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6F973" w14:textId="77777777" w:rsidR="00BD1973" w:rsidRDefault="005E086A" w:rsidP="005E086A">
      <w:pPr>
        <w:pStyle w:val="Draft"/>
      </w:pPr>
      <w:r>
        <w:t>Rheoliadau drafft a osodwyd gerbron Senedd Cymru o dan adran 143A(5)(e) ac (f) o Ddeddf Cyllid Llywodraeth Leol 1988, i’w cymeradwyo drwy benderfyniad gan Senedd Cymru.</w:t>
      </w:r>
    </w:p>
    <w:p w14:paraId="107C7FE8" w14:textId="77777777" w:rsidR="003E01F1" w:rsidRDefault="005E086A" w:rsidP="005E086A">
      <w:pPr>
        <w:pStyle w:val="Banner"/>
      </w:pPr>
      <w:r>
        <w:t>OFFERYNNAU STATUDOL CYMRU DRAFFT</w:t>
      </w:r>
    </w:p>
    <w:p w14:paraId="13439391" w14:textId="77777777" w:rsidR="005E086A" w:rsidRDefault="005E086A" w:rsidP="005E086A">
      <w:pPr>
        <w:pStyle w:val="Number"/>
      </w:pPr>
      <w:r>
        <w:t>2026 Rhif (</w:t>
      </w:r>
      <w:proofErr w:type="spellStart"/>
      <w:r>
        <w:t>Cy</w:t>
      </w:r>
      <w:proofErr w:type="spellEnd"/>
      <w:r>
        <w:t>. )</w:t>
      </w:r>
    </w:p>
    <w:p w14:paraId="2280E291" w14:textId="77777777" w:rsidR="005E086A" w:rsidRPr="005E086A" w:rsidRDefault="005E086A" w:rsidP="005E086A">
      <w:pPr>
        <w:pStyle w:val="subject"/>
      </w:pPr>
      <w:r>
        <w:t>ARDRETHU A PHRISIO, CYMRU</w:t>
      </w:r>
    </w:p>
    <w:p w14:paraId="458093B1" w14:textId="77777777" w:rsidR="005E086A" w:rsidRPr="00044DA5" w:rsidRDefault="005E086A" w:rsidP="00044DA5">
      <w:pPr>
        <w:pStyle w:val="Heading1"/>
      </w:pPr>
      <w:bookmarkStart w:id="0" w:name="_Hlk182211284"/>
      <w:r w:rsidRPr="00044DA5">
        <w:t>Rheoliadau Ardrethu Annomestig (Trefniadau Osgoi Artiffisial) (Rhestrau Lleol) (Cymru) 2026</w:t>
      </w:r>
    </w:p>
    <w:bookmarkEnd w:id="0"/>
    <w:p w14:paraId="70AEBDEC" w14:textId="77777777" w:rsidR="005E086A" w:rsidRDefault="005E086A" w:rsidP="005E086A">
      <w:pPr>
        <w:pStyle w:val="XNote"/>
      </w:pPr>
      <w:r>
        <w:t>NODYN ESBONIADOL</w:t>
      </w:r>
    </w:p>
    <w:p w14:paraId="7AB8F1A7" w14:textId="77777777" w:rsidR="005E086A" w:rsidRDefault="005E086A" w:rsidP="005E086A">
      <w:pPr>
        <w:pStyle w:val="XNotenote"/>
      </w:pPr>
      <w:r>
        <w:t>(Nid yw’r nodyn hwn yn rhan o’r Rheoliadau)</w:t>
      </w:r>
    </w:p>
    <w:p w14:paraId="241B9BAA" w14:textId="77777777" w:rsidR="005E086A" w:rsidRPr="005E086A" w:rsidRDefault="007E11E8" w:rsidP="00AC0D2D">
      <w:pPr>
        <w:pStyle w:val="T1Indent"/>
      </w:pPr>
      <w:r>
        <w:t>Mae adrannau 63F i 63M o Ddeddf Cyllid Llywodraeth Leol 1988 (“y Ddeddf”), a fewnosodwyd gan adran 13 o Ddeddf Cyllid Llywodraeth Leol (Cymru) 2024, yn gwneud darpariaeth ynghylch gwrthweithio manteision sy’n deillio o drefniadau artiffisial i osgoi atebolrwydd am dalu ardrethi annomestig mewn perthynas â hereditamentau yng Nghymru.</w:t>
      </w:r>
    </w:p>
    <w:p w14:paraId="522F964F" w14:textId="77777777" w:rsidR="00BD1973" w:rsidRDefault="00EE509F" w:rsidP="00AC0D2D">
      <w:pPr>
        <w:pStyle w:val="T1Indent"/>
      </w:pPr>
      <w:r>
        <w:t>Mae’r Rheoliadau hyn yn disgrifio’r mathau o drefniadau osgoi, mewn perthynas â hereditamentau ar y rhestrau ardrethu annomestig lleol, sy’n artiffisial at ddibenion adrannau 63F i 63M o’r Ddeddf (oni bai bod awdurdod bilio yn penderfynu fel arall). Maent hefyd yn gwneud darpariaeth mewn perthynas â chosbau a diwygiadau canlyniadol i is-ddeddfwriaeth.</w:t>
      </w:r>
    </w:p>
    <w:p w14:paraId="06A62E78" w14:textId="77777777" w:rsidR="002D53AF" w:rsidRPr="005E086A" w:rsidRDefault="00080069" w:rsidP="00080069">
      <w:pPr>
        <w:pStyle w:val="T1Indent"/>
        <w:spacing w:line="240" w:lineRule="auto"/>
      </w:pPr>
      <w:r>
        <w:t>Disgrifir y mathau o drefniadau sy’n artiffisial yn rheoliad 3 o’r Rheoliadau hyn, ac yn yr Atodlen iddynt. Y rhain yw: trefniadau pan na fo hereditament wedi ei feddiannu ar sail fasnachol, pan fo’r talwr ardrethi wedi ei ddirwyn i ben yn wirfoddol, pan fo’r perchennog neu’r meddiannydd yn dangos nodweddion ac ymddygiadau penodol, neu pan fo nodweddion penodol i feddiannaeth yr hereditament.</w:t>
      </w:r>
    </w:p>
    <w:p w14:paraId="305155EF" w14:textId="77777777" w:rsidR="001930AF" w:rsidRPr="001930AF" w:rsidRDefault="002D53AF" w:rsidP="001930AF">
      <w:pPr>
        <w:pStyle w:val="T1Indent"/>
      </w:pPr>
      <w:r>
        <w:t>Mae rheoliad 4 yn gwneud darpariaeth mewn perthynas â’r</w:t>
      </w:r>
      <w:bookmarkStart w:id="1" w:name="_Hlk187332006"/>
      <w:r>
        <w:t xml:space="preserve"> cosbau a osodir pan fo person wedi methu â thalu swm sy’n ddyledus i awdurdod bilio am ei fod wedi gwneud trefniant artiffisial a’r wybodaeth y mae </w:t>
      </w:r>
      <w:r>
        <w:lastRenderedPageBreak/>
        <w:t>rhaid ei chynnwys mewn hysbysiadau sy’n gosod cosbau o’r fath (“hysbysiadau cosb”).</w:t>
      </w:r>
    </w:p>
    <w:bookmarkEnd w:id="1"/>
    <w:p w14:paraId="3B5A8F56" w14:textId="77777777" w:rsidR="00DE53CB" w:rsidRDefault="00DE53CB" w:rsidP="00EE509F">
      <w:pPr>
        <w:pStyle w:val="T1Indent"/>
        <w:rPr>
          <w:szCs w:val="21"/>
        </w:rPr>
      </w:pPr>
      <w:r>
        <w:t>Mae rheoliad 5 yn gwneud darpariaeth o ran sut y caiff awdurdod bilio beri y cyflwynir hysbysiadau a roddir o dan adran 63K(1) o’r Ddeddf (“hysbysiadau adran 63K”) a hysbysiadau cosb.</w:t>
      </w:r>
    </w:p>
    <w:p w14:paraId="1C39A418" w14:textId="77777777" w:rsidR="00EE509F" w:rsidRPr="0010720F" w:rsidRDefault="005E086A" w:rsidP="00EE509F">
      <w:pPr>
        <w:pStyle w:val="T1Indent"/>
        <w:rPr>
          <w:szCs w:val="21"/>
        </w:rPr>
      </w:pPr>
      <w:r>
        <w:t>Mae rheoliad 6 yn diwygio</w:t>
      </w:r>
      <w:bookmarkStart w:id="2" w:name="_Hlk187332458"/>
      <w:r>
        <w:t xml:space="preserve"> Rheoliadau Ardrethu Annomestig (Casglu a Gorfodi) (Rhestrau Lleol) 1989</w:t>
      </w:r>
      <w:bookmarkEnd w:id="2"/>
      <w:r>
        <w:t xml:space="preserve"> (“Rheoliadau 1989”), sy’n llywodraethu bilio, casglu ac adennill ardrethi annomestig nas talwyd. Mae’r diwygiadau hyn yn sicrhau y bydd Rheoliadau 1989 yn gymwys i swm sy’n daladwy gan dalwr ardrethi am fod yr awdurdod bilio yn cymhwyso adrannau 63F i 63L o’r Ddeddf a’r Rheoliadau hyn. Mae’r diwygiadau hefyd yn darparu, pan fo hysbysiad adran 63K wedi ei gyflwyno i’r talwr ardrethi hwnnw, na chyflwynir hysbysiad galw am dalu mewn cysylltiad â’r swm sy’n daladwy tan ar ôl i’r terfynau amser ar gyfer adolygu’r hysbysiad adran 63K ac apelio yn ei erbyn ddod i ben.</w:t>
      </w:r>
    </w:p>
    <w:p w14:paraId="6A58FBFE" w14:textId="77777777" w:rsidR="005E086A" w:rsidRDefault="005E086A" w:rsidP="00AC0D2D">
      <w:pPr>
        <w:pStyle w:val="T1Indent"/>
      </w:pPr>
      <w:r>
        <w:t>Mae rheoliad 7</w:t>
      </w:r>
      <w:bookmarkStart w:id="3" w:name="_Hlk187332363"/>
      <w:r>
        <w:t xml:space="preserve"> yn diwygio</w:t>
      </w:r>
      <w:bookmarkStart w:id="4" w:name="_Hlk187332696"/>
      <w:r>
        <w:t xml:space="preserve"> Rheoliadau Ardrethu Annomestig (Newid Rhestrau ac Apelau) (Cymru) 2023</w:t>
      </w:r>
      <w:bookmarkEnd w:id="4"/>
      <w:r>
        <w:t xml:space="preserve"> i sicrhau bod darpariaethau perthnasol yn y Rheoliadau hynny’n gymwys mewn perthynas ag apelau a ddygir yn erbyn hysbysiadau adran 63K. </w:t>
      </w:r>
      <w:bookmarkEnd w:id="3"/>
    </w:p>
    <w:p w14:paraId="72C81FDA" w14:textId="77777777" w:rsidR="005D2C61" w:rsidRPr="005D2C61" w:rsidRDefault="00A31E29" w:rsidP="005D2C61">
      <w:pPr>
        <w:pStyle w:val="T1Indent"/>
      </w:pPr>
      <w:r>
        <w:t>Mae rheoliadau 8 a 9 yn dirymu’n benodol ddarpariaethau yn Rheoliadau Deddf Ardrethu Annomestig 2023 (Diwygiadau Canlyniadol i Is-ddeddfwriaeth) (Cymru) 2023 a Rheoliadau Ardrethu Annomestig (Diwygiadau Amrywiol a Chanlyniadol i Is-ddeddfwriaeth) (Cymru) 2024 sy’n diwygio’r diffiniad o “the amount payable” yn rheoliad 3(1) o Reoliadau 1989. Diben y diwygiadau hyn yw sicrhau nad yw’r diffiniad o “the amount payable” o ran Lloegr ond yn cynnwys diwygiadau blaenorol a wnaed o ran Lloegr.</w:t>
      </w:r>
    </w:p>
    <w:p w14:paraId="027AF392" w14:textId="77777777" w:rsidR="00AC0D2D" w:rsidRDefault="00BD0B78" w:rsidP="00AC0D2D">
      <w:pPr>
        <w:pStyle w:val="T1Indent"/>
      </w:pPr>
      <w:r>
        <w:t>Ystyriwyd Cod Ymarfer Gweinidogion Cymru ar gynnal Asesiadau Effaith Rheoleiddiol mewn perthynas â’r Rheoliadau hyn. O ganlyniad, lluniwyd asesiad effaith rheoleiddiol o’r costau a’r manteision sy’n debygol o ddeillio o gydymffurfio â’r Rheoliadau hyn. Gellir cael copi oddi wrth: Yr Is-adran Polisi a Diwygio Ardrethi Annomestig, Llywodraeth Cymru, Parc Cathays, Caerdydd, CF10 3NQ.</w:t>
      </w:r>
    </w:p>
    <w:p w14:paraId="41DEE7CE" w14:textId="77777777" w:rsidR="00AC0D2D" w:rsidRPr="00AC0D2D" w:rsidRDefault="00AC0D2D" w:rsidP="00AC0D2D">
      <w:pPr>
        <w:pStyle w:val="linespace"/>
      </w:pPr>
      <w:r>
        <w:br w:type="page"/>
      </w:r>
    </w:p>
    <w:p w14:paraId="1F6F936C" w14:textId="77777777" w:rsidR="00BD1973" w:rsidRDefault="005E086A" w:rsidP="005E086A">
      <w:pPr>
        <w:pStyle w:val="Draft"/>
      </w:pPr>
      <w:r>
        <w:lastRenderedPageBreak/>
        <w:t>Rheoliadau drafft a osodwyd gerbron Senedd Cymru o dan adran 143A(5)(e) ac (f) o Ddeddf Cyllid Llywodraeth Leol 1988, i’w cymeradwyo drwy benderfyniad gan Senedd Cymru.</w:t>
      </w:r>
    </w:p>
    <w:p w14:paraId="16774897" w14:textId="77777777" w:rsidR="005E086A" w:rsidRDefault="005E086A" w:rsidP="005E086A">
      <w:pPr>
        <w:pStyle w:val="Banner"/>
      </w:pPr>
      <w:r>
        <w:t>OFFERYNNAU STATUDOL CYMRU DRAFFT</w:t>
      </w:r>
    </w:p>
    <w:p w14:paraId="79287EBA" w14:textId="77777777" w:rsidR="005E086A" w:rsidRDefault="005E086A" w:rsidP="005E086A">
      <w:pPr>
        <w:pStyle w:val="Number"/>
      </w:pPr>
      <w:r>
        <w:t>2026 Rhif (Cy. )</w:t>
      </w:r>
    </w:p>
    <w:p w14:paraId="2192966A" w14:textId="77777777" w:rsidR="005E086A" w:rsidRPr="005E086A" w:rsidRDefault="005E086A" w:rsidP="005E086A">
      <w:pPr>
        <w:pStyle w:val="subject"/>
      </w:pPr>
      <w:r>
        <w:t>ARDRETHU A PHRISIO, CYMRU</w:t>
      </w:r>
    </w:p>
    <w:p w14:paraId="0FA12944" w14:textId="77777777" w:rsidR="005E086A" w:rsidRPr="005E086A" w:rsidRDefault="005E086A" w:rsidP="00044DA5">
      <w:pPr>
        <w:pStyle w:val="Heading1"/>
      </w:pPr>
      <w:r>
        <w:t>Rheoliadau Ardrethu Annomestig (Trefniadau Osgoi Artiffisial) (Rhestrau Lleol) (Cymru) 2026</w:t>
      </w:r>
    </w:p>
    <w:p w14:paraId="34B8D77E" w14:textId="77777777" w:rsidR="005E086A" w:rsidRDefault="005E086A" w:rsidP="005E086A">
      <w:pPr>
        <w:pStyle w:val="Made"/>
        <w:tabs>
          <w:tab w:val="clear" w:pos="2438"/>
          <w:tab w:val="clear" w:pos="2835"/>
          <w:tab w:val="clear" w:pos="3232"/>
          <w:tab w:val="clear" w:pos="3629"/>
          <w:tab w:val="clear" w:pos="6804"/>
          <w:tab w:val="right" w:pos="4309"/>
        </w:tabs>
        <w:ind w:left="340" w:right="340"/>
      </w:pPr>
      <w:r>
        <w:t>Gwnaed</w:t>
      </w:r>
      <w:r>
        <w:rPr>
          <w:i w:val="0"/>
        </w:rPr>
        <w:tab/>
      </w:r>
      <w:r>
        <w:t>***</w:t>
      </w:r>
    </w:p>
    <w:p w14:paraId="322FC2AF" w14:textId="77777777" w:rsidR="005E086A" w:rsidRDefault="005E086A" w:rsidP="005E086A">
      <w:pPr>
        <w:pStyle w:val="Coming"/>
        <w:tabs>
          <w:tab w:val="clear" w:pos="6804"/>
          <w:tab w:val="right" w:pos="4309"/>
        </w:tabs>
        <w:ind w:left="340" w:right="340"/>
      </w:pPr>
      <w:r>
        <w:t>Yn dod i rym</w:t>
      </w:r>
      <w:r>
        <w:rPr>
          <w:i w:val="0"/>
        </w:rPr>
        <w:tab/>
      </w:r>
      <w:r>
        <w:t>1 Ebrill 2026</w:t>
      </w:r>
    </w:p>
    <w:p w14:paraId="6D4C791B" w14:textId="77777777" w:rsidR="005E086A" w:rsidRDefault="005E086A" w:rsidP="005E086A">
      <w:pPr>
        <w:pStyle w:val="Pre"/>
      </w:pPr>
      <w:r>
        <w:t>Mae Gweinidogion Cymru yn gwneud y Rheoliadau a ganlyn drwy arfer y pwerau a roddwyd i’r Ysgrifennydd Gwladol gan baragraffau 1 ac 11(1A) o Atodlen 11 i Ddeddf Cyllid Llywodraeth Leol 1988(</w:t>
      </w:r>
      <w:r w:rsidRPr="005E086A">
        <w:rPr>
          <w:b/>
        </w:rPr>
        <w:footnoteReference w:id="2"/>
      </w:r>
      <w:r>
        <w:t>) ac a freiniwyd bellach ynddynt hwy(</w:t>
      </w:r>
      <w:r w:rsidRPr="005E086A">
        <w:rPr>
          <w:b/>
        </w:rPr>
        <w:footnoteReference w:id="3"/>
      </w:r>
      <w:r>
        <w:t>), ac wrth arfer y pwerau a roddwyd iddynt gan adrannau 63H(1)(a) a 63M(1) o’r Ddeddf honno(</w:t>
      </w:r>
      <w:r w:rsidRPr="005E086A">
        <w:rPr>
          <w:b/>
        </w:rPr>
        <w:footnoteReference w:id="4"/>
      </w:r>
      <w:r>
        <w:t>), ac adran 22(1)(a) o Ddeddf Cyllid Llywodraeth Leol (Cymru) 2024(</w:t>
      </w:r>
      <w:r w:rsidRPr="005E086A">
        <w:rPr>
          <w:b/>
        </w:rPr>
        <w:footnoteReference w:id="5"/>
      </w:r>
      <w:r>
        <w:t>).</w:t>
      </w:r>
    </w:p>
    <w:p w14:paraId="29CEF03B" w14:textId="77777777" w:rsidR="005E086A" w:rsidRPr="005E086A" w:rsidRDefault="005E086A" w:rsidP="007278AB">
      <w:pPr>
        <w:pStyle w:val="Pre"/>
      </w:pPr>
      <w:r>
        <w:t>Yn unol ag adran 143A(5)(e) ac (f) o Ddeddf Cyllid Llywodraeth Leol 1988(</w:t>
      </w:r>
      <w:r w:rsidRPr="005E086A">
        <w:rPr>
          <w:b/>
        </w:rPr>
        <w:footnoteReference w:id="6"/>
      </w:r>
      <w:r>
        <w:t xml:space="preserve">), gosodwyd drafft o’r offeryn </w:t>
      </w:r>
      <w:r>
        <w:lastRenderedPageBreak/>
        <w:t>hwn gerbron Senedd Cymru ac fe’i cymeradwywyd ganddi drwy benderfyniad(</w:t>
      </w:r>
      <w:r w:rsidRPr="005E086A">
        <w:rPr>
          <w:b/>
        </w:rPr>
        <w:footnoteReference w:id="7"/>
      </w:r>
      <w:r>
        <w:t>).</w:t>
      </w:r>
    </w:p>
    <w:p w14:paraId="02E2BECF" w14:textId="77777777" w:rsidR="005E086A" w:rsidRPr="00044DA5" w:rsidRDefault="005E086A" w:rsidP="00044DA5">
      <w:pPr>
        <w:pStyle w:val="Heading2"/>
      </w:pPr>
      <w:r w:rsidRPr="00044DA5">
        <w:t xml:space="preserve">RHAN </w:t>
      </w:r>
      <w:r w:rsidR="00C31CE5">
        <w:fldChar w:fldCharType="begin"/>
      </w:r>
      <w:r w:rsidR="00C31CE5">
        <w:instrText xml:space="preserve"> SEQ Part_ \* arabic </w:instrText>
      </w:r>
      <w:r w:rsidR="00C31CE5">
        <w:fldChar w:fldCharType="separate"/>
      </w:r>
      <w:r w:rsidR="00C31CE5" w:rsidRPr="00044DA5">
        <w:t>1</w:t>
      </w:r>
      <w:r w:rsidR="00C31CE5">
        <w:fldChar w:fldCharType="end"/>
      </w:r>
    </w:p>
    <w:p w14:paraId="4FBEC797" w14:textId="77777777" w:rsidR="005E086A" w:rsidRPr="00044DA5" w:rsidRDefault="005E086A" w:rsidP="00044DA5">
      <w:pPr>
        <w:pStyle w:val="Heading3"/>
      </w:pPr>
      <w:r w:rsidRPr="00044DA5">
        <w:t>Cyflwyniad</w:t>
      </w:r>
    </w:p>
    <w:p w14:paraId="64FBD521" w14:textId="77777777" w:rsidR="00796826" w:rsidRPr="00796826" w:rsidRDefault="00796826" w:rsidP="00796826">
      <w:pPr>
        <w:pStyle w:val="H1"/>
      </w:pPr>
      <w:r>
        <w:t xml:space="preserve">Enwi a dod i rym </w:t>
      </w:r>
    </w:p>
    <w:p w14:paraId="2C2C4BB3" w14:textId="77777777" w:rsidR="005E086A" w:rsidRDefault="00796826" w:rsidP="00796826">
      <w:pPr>
        <w:pStyle w:val="N1"/>
      </w:pPr>
      <w:r>
        <w:t>—</w:t>
      </w:r>
      <w:r>
        <w:fldChar w:fldCharType="begin"/>
      </w:r>
      <w:r>
        <w:instrText xml:space="preserve"> LISTNUM "SEQ1" \l 2 </w:instrText>
      </w:r>
      <w:r>
        <w:fldChar w:fldCharType="end">
          <w:numberingChange w:id="5" w:author="Evans, Teleri (CSI - Legal Services Department)" w:date="2025-02-17T15:59:00Z" w:original="(1)"/>
        </w:fldChar>
      </w:r>
      <w:r>
        <w:t xml:space="preserve"> Enw’r Rheoliadau hyn yw Rheoliadau Ardrethu Annomestig (Trefniadau </w:t>
      </w:r>
      <w:r w:rsidR="0085038E">
        <w:t xml:space="preserve">Osgoi </w:t>
      </w:r>
      <w:r>
        <w:t>Artiffisial) (Rhestrau Lleol) (Cymru) 2026.</w:t>
      </w:r>
    </w:p>
    <w:p w14:paraId="3A60DD68" w14:textId="77777777" w:rsidR="00796826" w:rsidRDefault="00796826" w:rsidP="00796826">
      <w:pPr>
        <w:pStyle w:val="N2"/>
      </w:pPr>
      <w:r>
        <w:t>Daw’r Rheoliadau hyn i rym ar 1 Ebrill 2026.</w:t>
      </w:r>
    </w:p>
    <w:p w14:paraId="311AAE48" w14:textId="77777777" w:rsidR="00796826" w:rsidRPr="00796826" w:rsidRDefault="00796826" w:rsidP="00796826">
      <w:pPr>
        <w:pStyle w:val="H1"/>
      </w:pPr>
      <w:r>
        <w:t>Dehongli</w:t>
      </w:r>
    </w:p>
    <w:p w14:paraId="679CCF47" w14:textId="77777777" w:rsidR="00796826" w:rsidRDefault="00BD1973" w:rsidP="00796826">
      <w:pPr>
        <w:pStyle w:val="N1"/>
      </w:pPr>
      <w:r>
        <w:t> Yn y Rheoliadau hyn—</w:t>
      </w:r>
    </w:p>
    <w:p w14:paraId="05C8CFCE" w14:textId="77777777" w:rsidR="00725FE0" w:rsidRPr="00796826" w:rsidRDefault="00725FE0" w:rsidP="00725FE0">
      <w:pPr>
        <w:pStyle w:val="DefPara"/>
      </w:pPr>
      <w:r>
        <w:t>ystyr “awdurdod bilio” (“</w:t>
      </w:r>
      <w:r>
        <w:rPr>
          <w:i/>
        </w:rPr>
        <w:t>billing authority</w:t>
      </w:r>
      <w:r>
        <w:t>”) yw cyngor sir neu gyngor bwrdeistref sirol yng Nghymru;</w:t>
      </w:r>
    </w:p>
    <w:p w14:paraId="03D8D2BA" w14:textId="77777777" w:rsidR="00725FE0" w:rsidRDefault="00725FE0" w:rsidP="00725FE0">
      <w:pPr>
        <w:pStyle w:val="DefPara"/>
      </w:pPr>
      <w:r>
        <w:t>mae i “cwmni” yr ystyr a roddir i “company” yn adran 1(1) o Ddeddf Cwmnïau 2006(</w:t>
      </w:r>
      <w:r w:rsidRPr="00796826">
        <w:rPr>
          <w:b/>
        </w:rPr>
        <w:footnoteReference w:id="8"/>
      </w:r>
      <w:r>
        <w:t>);</w:t>
      </w:r>
    </w:p>
    <w:p w14:paraId="3018E896" w14:textId="77777777" w:rsidR="00796826" w:rsidRDefault="00796826" w:rsidP="00796826">
      <w:pPr>
        <w:pStyle w:val="DefPara"/>
      </w:pPr>
      <w:r>
        <w:t>ystyr “y Ddeddf” (“</w:t>
      </w:r>
      <w:r>
        <w:rPr>
          <w:i/>
          <w:iCs/>
        </w:rPr>
        <w:t>the Act</w:t>
      </w:r>
      <w:r>
        <w:t>”) yw Deddf Cyllid Llywodraeth Leol 1988;</w:t>
      </w:r>
    </w:p>
    <w:p w14:paraId="469F931D" w14:textId="77777777" w:rsidR="00725FE0" w:rsidRDefault="00725FE0" w:rsidP="00725FE0">
      <w:pPr>
        <w:pStyle w:val="DefPara"/>
      </w:pPr>
      <w:r>
        <w:t>mae i “hereditament” yr ystyr a roddir i “hereditament” gan adran 64 o’r Ddeddf(</w:t>
      </w:r>
      <w:r>
        <w:rPr>
          <w:rStyle w:val="FootnoteReference"/>
        </w:rPr>
        <w:footnoteReference w:id="9"/>
      </w:r>
      <w:r>
        <w:t>);</w:t>
      </w:r>
    </w:p>
    <w:p w14:paraId="72DBAA74" w14:textId="77777777" w:rsidR="00725FE0" w:rsidRDefault="00725FE0" w:rsidP="00725FE0">
      <w:pPr>
        <w:pStyle w:val="DefPara"/>
      </w:pPr>
      <w:r>
        <w:t>ystyr “hysbysiad adran 63K”</w:t>
      </w:r>
      <w:r>
        <w:rPr>
          <w:sz w:val="24"/>
        </w:rPr>
        <w:t xml:space="preserve"> </w:t>
      </w:r>
      <w:r>
        <w:t>(“</w:t>
      </w:r>
      <w:r>
        <w:rPr>
          <w:i/>
        </w:rPr>
        <w:t>section 63K notice</w:t>
      </w:r>
      <w:r>
        <w:t>”) yw hysbysiad a roddir gan awdurdod bilio o dan adran 63K(1) o’r Ddeddf;</w:t>
      </w:r>
    </w:p>
    <w:p w14:paraId="70272C0F" w14:textId="77777777" w:rsidR="00725FE0" w:rsidRDefault="00725FE0" w:rsidP="00725FE0">
      <w:pPr>
        <w:pStyle w:val="DefPara"/>
      </w:pPr>
      <w:r>
        <w:t>mae i “meddiannydd” yr ystyr a roddir i “occupier” yn adran 65 o’r Ddeddf(</w:t>
      </w:r>
      <w:r>
        <w:rPr>
          <w:rStyle w:val="FootnoteReference"/>
        </w:rPr>
        <w:footnoteReference w:id="10"/>
      </w:r>
      <w:r>
        <w:t>);</w:t>
      </w:r>
    </w:p>
    <w:p w14:paraId="29D22879" w14:textId="77777777" w:rsidR="00725FE0" w:rsidRDefault="00725FE0" w:rsidP="00725FE0">
      <w:pPr>
        <w:pStyle w:val="DefPara"/>
      </w:pPr>
      <w:r>
        <w:t>mae i “perchennog” yr ystyr a roddir i “owner” yn adran 65 o’r Ddeddf;</w:t>
      </w:r>
    </w:p>
    <w:p w14:paraId="7E676885" w14:textId="77777777" w:rsidR="00725FE0" w:rsidRPr="00672703" w:rsidRDefault="00725FE0" w:rsidP="00725FE0">
      <w:pPr>
        <w:pStyle w:val="DefPara"/>
      </w:pPr>
      <w:r>
        <w:t>ystyr “rhestr leol” (“</w:t>
      </w:r>
      <w:r>
        <w:rPr>
          <w:i/>
        </w:rPr>
        <w:t>local list</w:t>
      </w:r>
      <w:r>
        <w:t>”) yw rhestr a lunnir ac a gedwir yn unol ag adran 41ZA o’r Ddeddf(</w:t>
      </w:r>
      <w:r>
        <w:rPr>
          <w:rStyle w:val="FootnoteReference"/>
        </w:rPr>
        <w:footnoteReference w:id="11"/>
      </w:r>
      <w:r>
        <w:t>);</w:t>
      </w:r>
    </w:p>
    <w:p w14:paraId="6021A9DB" w14:textId="77777777" w:rsidR="00725FE0" w:rsidRDefault="00725FE0" w:rsidP="00725FE0">
      <w:pPr>
        <w:pStyle w:val="DefPara"/>
      </w:pPr>
      <w:r>
        <w:t>ystyr “talwr ardrethi” (“</w:t>
      </w:r>
      <w:r>
        <w:rPr>
          <w:i/>
        </w:rPr>
        <w:t>ratepayer</w:t>
      </w:r>
      <w:r>
        <w:t>”), fel y mae’n gymwys i hereditament, yw’r meddiannydd neu, os nad yw’r hereditament wedi ei feddiannu, y perchennog;</w:t>
      </w:r>
    </w:p>
    <w:p w14:paraId="067E13FF" w14:textId="77777777" w:rsidR="00117494" w:rsidRPr="00117494" w:rsidRDefault="00796826" w:rsidP="00117494">
      <w:pPr>
        <w:pStyle w:val="DefPara"/>
      </w:pPr>
      <w:r>
        <w:t>mae “trefniant” (“</w:t>
      </w:r>
      <w:r>
        <w:rPr>
          <w:i/>
          <w:iCs/>
          <w:color w:val="000000"/>
        </w:rPr>
        <w:t>arrangement</w:t>
      </w:r>
      <w:r>
        <w:t xml:space="preserve">”) yn cynnwys (ymhlith pethau eraill) unrhyw weithred, unrhyw </w:t>
      </w:r>
      <w:r>
        <w:lastRenderedPageBreak/>
        <w:t>ddigwyddiad, unrhyw gytundeb, unrhyw weithrediad, unrhyw addewid, unrhyw gynllun, unrhyw drafodiad, unrhyw ddealltwriaeth neu unrhyw ymgymeriad (pa un a ellir ei gorfodi neu ei orfodi’n gyfreithiol ai peidio), ac mae cyfeiriadau at drefniant i’w darllen fel petaent yn cynnwys—</w:t>
      </w:r>
    </w:p>
    <w:p w14:paraId="2DD1E485" w14:textId="77777777" w:rsidR="00117494" w:rsidRPr="00117494" w:rsidRDefault="00117494" w:rsidP="00AD55A2">
      <w:pPr>
        <w:pStyle w:val="N3"/>
      </w:pPr>
      <w:r>
        <w:t>cyfres o drefniadau, a</w:t>
      </w:r>
    </w:p>
    <w:p w14:paraId="683895B6" w14:textId="77777777" w:rsidR="00796826" w:rsidRDefault="00117494" w:rsidP="00AD55A2">
      <w:pPr>
        <w:pStyle w:val="N3"/>
      </w:pPr>
      <w:r>
        <w:t>unrhyw ran o drefniant neu unrhyw gam o drefniant sy’n cynnwys mwy nag un rhan neu gam;</w:t>
      </w:r>
    </w:p>
    <w:p w14:paraId="5DD44753" w14:textId="77777777" w:rsidR="00AE1019" w:rsidRPr="00AE1019" w:rsidRDefault="00AE1019" w:rsidP="00AE1019">
      <w:pPr>
        <w:pStyle w:val="DefPara"/>
      </w:pPr>
      <w:r>
        <w:t>ystyr “unigolyn â rheolaeth sylweddol” (“</w:t>
      </w:r>
      <w:r>
        <w:rPr>
          <w:i/>
        </w:rPr>
        <w:t>individual with significant control</w:t>
      </w:r>
      <w:r>
        <w:t>”) yw unigolyn y mae ei fanylion wedi eu cynnwys yng nghofrestr y cwmni o bobl â rheolaeth sylweddol yn unol â Rhan 21A o Ddeddf Cwmnïau 2006(</w:t>
      </w:r>
      <w:r w:rsidRPr="00AE1019">
        <w:rPr>
          <w:b/>
        </w:rPr>
        <w:footnoteReference w:id="12"/>
      </w:r>
      <w:r>
        <w:t>) fel y mae’n cael effaith pan ddaw’r Rheoliadau hyn i rym</w:t>
      </w:r>
      <w:r w:rsidR="00725FE0">
        <w:t>.</w:t>
      </w:r>
    </w:p>
    <w:p w14:paraId="33C11DAF" w14:textId="77777777" w:rsidR="00796826" w:rsidRDefault="005F5FBD" w:rsidP="00044DA5">
      <w:pPr>
        <w:pStyle w:val="Heading2"/>
      </w:pPr>
      <w:r>
        <w:t xml:space="preserve">RHAN </w:t>
      </w:r>
      <w:r w:rsidR="00C31CE5">
        <w:fldChar w:fldCharType="begin"/>
      </w:r>
      <w:r w:rsidR="00C31CE5">
        <w:instrText xml:space="preserve"> SEQ Part_ \* arabic </w:instrText>
      </w:r>
      <w:r w:rsidR="00C31CE5">
        <w:fldChar w:fldCharType="separate"/>
      </w:r>
      <w:r w:rsidR="00C31CE5">
        <w:rPr>
          <w:noProof/>
        </w:rPr>
        <w:t>2</w:t>
      </w:r>
      <w:r w:rsidR="00C31CE5">
        <w:rPr>
          <w:noProof/>
        </w:rPr>
        <w:fldChar w:fldCharType="end"/>
      </w:r>
    </w:p>
    <w:p w14:paraId="129C96F2" w14:textId="77777777" w:rsidR="00796826" w:rsidRDefault="005A321D" w:rsidP="00044DA5">
      <w:pPr>
        <w:pStyle w:val="Heading3"/>
      </w:pPr>
      <w:r>
        <w:t>Trefniadau osgoi artiffisial</w:t>
      </w:r>
    </w:p>
    <w:p w14:paraId="1C57899F" w14:textId="77777777" w:rsidR="00796826" w:rsidRDefault="00EE7A47" w:rsidP="00796826">
      <w:pPr>
        <w:pStyle w:val="H1"/>
      </w:pPr>
      <w:r>
        <w:t>Mathau o drefniadau</w:t>
      </w:r>
    </w:p>
    <w:p w14:paraId="65476C14" w14:textId="77777777" w:rsidR="00AA69EC" w:rsidRPr="00AA69EC" w:rsidRDefault="00AA69EC" w:rsidP="00AA69EC">
      <w:pPr>
        <w:pStyle w:val="N1"/>
      </w:pPr>
      <w:r>
        <w:t>—</w:t>
      </w:r>
      <w:r>
        <w:fldChar w:fldCharType="begin"/>
      </w:r>
      <w:r>
        <w:instrText xml:space="preserve"> LISTNUM "SEQ1" \l 2 </w:instrText>
      </w:r>
      <w:r>
        <w:fldChar w:fldCharType="end">
          <w:numberingChange w:id="6" w:author="Evans, Teleri (CSI - Legal Services Department)" w:date="2025-03-07T08:59:00Z" w:original="(1)"/>
        </w:fldChar>
      </w:r>
      <w:r>
        <w:t xml:space="preserve"> Mae’r Atodlen i’r Rheoliadau hyn yn pennu mathau o drefniadau sy’n artiffisial at ddibenion adran 63H(1)(a) o’r Ddeddf.</w:t>
      </w:r>
    </w:p>
    <w:p w14:paraId="000A3ADF" w14:textId="77777777" w:rsidR="00AA69EC" w:rsidRPr="00AA69EC" w:rsidRDefault="00AA69EC" w:rsidP="00D96C0A">
      <w:pPr>
        <w:pStyle w:val="N2"/>
      </w:pPr>
      <w:r>
        <w:t>Ond nid yw trefniant o unrhyw fath a bennir yn yr Atodlen yn artiffisial os gwneir penderfyniad gan awdurdod bilio i’r perwyl hwnnw gan roi sylw i’r holl amgylchiadau.</w:t>
      </w:r>
    </w:p>
    <w:p w14:paraId="23813D4D" w14:textId="77777777" w:rsidR="00796826" w:rsidRDefault="00BD1973" w:rsidP="00796826">
      <w:pPr>
        <w:pStyle w:val="H1"/>
      </w:pPr>
      <w:r>
        <w:t> Cosbau</w:t>
      </w:r>
    </w:p>
    <w:p w14:paraId="301986F8" w14:textId="77777777" w:rsidR="00796826" w:rsidRDefault="00661A5C" w:rsidP="00661A5C">
      <w:pPr>
        <w:pStyle w:val="N1"/>
      </w:pPr>
      <w:r>
        <w:t>—</w:t>
      </w:r>
      <w:r>
        <w:fldChar w:fldCharType="begin"/>
      </w:r>
      <w:r>
        <w:instrText xml:space="preserve"> LISTNUM "SEQ1" \l 2 </w:instrText>
      </w:r>
      <w:r>
        <w:fldChar w:fldCharType="end">
          <w:numberingChange w:id="7" w:author="Evans, Teleri (CSI - Legal Services Department)" w:date="2025-03-06T09:34:00Z" w:original="(1)"/>
        </w:fldChar>
      </w:r>
      <w:r>
        <w:t xml:space="preserve"> Rhaid i awdurdod bilio osod cosb ar berson y mae hysbysiad adran 63K wedi ei roi iddo pan—</w:t>
      </w:r>
    </w:p>
    <w:p w14:paraId="5E5BB0F5" w14:textId="77777777" w:rsidR="00B5447A" w:rsidRDefault="00B5447A" w:rsidP="00B5447A">
      <w:pPr>
        <w:pStyle w:val="N3"/>
      </w:pPr>
      <w:r>
        <w:t>na fo’r hysbysiad adran 63K wedi ei dynnu’n ôl,</w:t>
      </w:r>
    </w:p>
    <w:p w14:paraId="7EA0912C" w14:textId="77777777" w:rsidR="00B5447A" w:rsidRDefault="00B5447A" w:rsidP="00B5447A">
      <w:pPr>
        <w:pStyle w:val="N3"/>
      </w:pPr>
      <w:r>
        <w:t>bo’r terfyn amser ar gyfer gofyn am adolygiad o dan adran 63K(4) o’r Ddeddf wedi dod i ben a</w:t>
      </w:r>
      <w:r w:rsidR="005D14D6">
        <w:t>c</w:t>
      </w:r>
      <w:r>
        <w:t>, os yw’r hysbysiad adran 63K wedi ei gadarnhau yn dilyn adolygiad, bo’r terfyn amser ar gyfer apelio yn erbyn yr hysbysiad o dan adran 63L(2) o’r Ddeddf wedi dod i ben, ac</w:t>
      </w:r>
    </w:p>
    <w:p w14:paraId="70EE53F2" w14:textId="77777777" w:rsidR="00B5447A" w:rsidRPr="00B5447A" w:rsidRDefault="00B5447A" w:rsidP="00B5447A">
      <w:pPr>
        <w:pStyle w:val="N3"/>
      </w:pPr>
      <w:r>
        <w:t>bo’r person wedi methu â thalu swm sy’n ddyledus mewn hysbysiad galw am dalu a gyflwynwyd gan yr awdurdod bilio o ganlyniad i’r hysbysiad adran 63K.</w:t>
      </w:r>
    </w:p>
    <w:p w14:paraId="02175AA3" w14:textId="77777777" w:rsidR="00B5447A" w:rsidRPr="00B5447A" w:rsidRDefault="00B5447A" w:rsidP="00B5447A">
      <w:pPr>
        <w:pStyle w:val="N2"/>
      </w:pPr>
      <w:r>
        <w:t>Y gosb sy’n daladwy yw—</w:t>
      </w:r>
    </w:p>
    <w:p w14:paraId="54FCCC19" w14:textId="77777777" w:rsidR="00796826" w:rsidRPr="00796826" w:rsidRDefault="00796826" w:rsidP="00796826">
      <w:pPr>
        <w:pStyle w:val="N3"/>
      </w:pPr>
      <w:r>
        <w:lastRenderedPageBreak/>
        <w:t>3% o werth ardrethol yr hereditament o dan sylw ar ddyddiad yr hysbysiad adran 63K, a</w:t>
      </w:r>
    </w:p>
    <w:p w14:paraId="012EAD5C" w14:textId="77777777" w:rsidR="00796826" w:rsidRDefault="00796826" w:rsidP="00796826">
      <w:pPr>
        <w:pStyle w:val="N3"/>
      </w:pPr>
      <w:r>
        <w:t>£500.</w:t>
      </w:r>
    </w:p>
    <w:p w14:paraId="76BD5778" w14:textId="77777777" w:rsidR="00B5447A" w:rsidRPr="00661A5C" w:rsidRDefault="00B5447A" w:rsidP="00661A5C">
      <w:pPr>
        <w:pStyle w:val="N2"/>
      </w:pPr>
      <w:r>
        <w:t>Pan fo awdurdod bilio yn gosod cosb o dan y rheoliad hwn, rhaid iddo roi hysbysiad ysgrifenedig i’r person yn nodi—</w:t>
      </w:r>
    </w:p>
    <w:p w14:paraId="58D18783" w14:textId="77777777" w:rsidR="00796826" w:rsidRPr="00796826" w:rsidRDefault="00796826" w:rsidP="00796826">
      <w:pPr>
        <w:pStyle w:val="N3"/>
      </w:pPr>
      <w:r>
        <w:t>swm y gosb,</w:t>
      </w:r>
    </w:p>
    <w:p w14:paraId="794887C6" w14:textId="77777777" w:rsidR="00796826" w:rsidRPr="00796826" w:rsidRDefault="00796826" w:rsidP="00796826">
      <w:pPr>
        <w:pStyle w:val="N3"/>
      </w:pPr>
      <w:r>
        <w:t>y rhesymau dros osod y gosb,</w:t>
      </w:r>
    </w:p>
    <w:p w14:paraId="6E8DB94D" w14:textId="77777777" w:rsidR="00796826" w:rsidRPr="00796826" w:rsidRDefault="00796826" w:rsidP="00796826">
      <w:pPr>
        <w:pStyle w:val="N3"/>
      </w:pPr>
      <w:r>
        <w:t>sut y caniateir talu,</w:t>
      </w:r>
    </w:p>
    <w:p w14:paraId="4E0AC146" w14:textId="77777777" w:rsidR="00796826" w:rsidRPr="00796826" w:rsidRDefault="00796826" w:rsidP="00796826">
      <w:pPr>
        <w:pStyle w:val="N3"/>
      </w:pPr>
      <w:r>
        <w:t>y cyfnod o 21 o ddiwrnodau y mae rhaid talu o’i fewn, ac</w:t>
      </w:r>
    </w:p>
    <w:p w14:paraId="0DA56F7A" w14:textId="77777777" w:rsidR="00796826" w:rsidRDefault="00796826" w:rsidP="00796826">
      <w:pPr>
        <w:pStyle w:val="N3"/>
      </w:pPr>
      <w:r>
        <w:t>canlyniadau peidio â thalu gan gynnwys adennill unrhyw gosb sy’n weddill yn unol â pharagraffau (4) a (5).</w:t>
      </w:r>
    </w:p>
    <w:p w14:paraId="1EB25504" w14:textId="77777777" w:rsidR="00B5447A" w:rsidRDefault="00B5447A" w:rsidP="00B5447A">
      <w:pPr>
        <w:pStyle w:val="N2"/>
      </w:pPr>
      <w:r>
        <w:t>Caiff yr awdurdod bilio adennill unrhyw gosb sy’n weddill a osodir o dan y rheoliad hwn fel dyled sifil sy’n ddyledus i’r awdurdod.</w:t>
      </w:r>
    </w:p>
    <w:p w14:paraId="3A744F0C" w14:textId="77777777" w:rsidR="00B5447A" w:rsidRDefault="00B5447A" w:rsidP="00B5447A">
      <w:pPr>
        <w:pStyle w:val="N2"/>
      </w:pPr>
      <w:r>
        <w:t>Ond os gwneir apêl o dan adran 63L o’r Ddeddf, ni chaniateir gwneud hawliad i adennill unrhyw gosb o’r fath cyn i’r apêl gael ei gwaredu’n derfynol.</w:t>
      </w:r>
    </w:p>
    <w:p w14:paraId="1B095BF9" w14:textId="77777777" w:rsidR="00712376" w:rsidRDefault="00DE53CB" w:rsidP="00DE53CB">
      <w:pPr>
        <w:pStyle w:val="H1"/>
      </w:pPr>
      <w:r>
        <w:t>Cyflwyno hysbysiadau</w:t>
      </w:r>
    </w:p>
    <w:p w14:paraId="511A266A" w14:textId="77777777" w:rsidR="00DE53CB" w:rsidRDefault="00DE53CB" w:rsidP="00DE53CB">
      <w:pPr>
        <w:pStyle w:val="N1"/>
      </w:pPr>
      <w:r>
        <w:t>—</w:t>
      </w:r>
      <w:r>
        <w:fldChar w:fldCharType="begin"/>
      </w:r>
      <w:r>
        <w:instrText xml:space="preserve"> LISTNUM "SEQ1" \l 2 </w:instrText>
      </w:r>
      <w:r>
        <w:fldChar w:fldCharType="end">
          <w:numberingChange w:id="8" w:author="Evans, Teleri (CSI - Legal Services Department)" w:date="2025-03-06T09:34:00Z" w:original="(1)"/>
        </w:fldChar>
      </w:r>
      <w:r>
        <w:t xml:space="preserve"> Heb ragfarnu adran 233 o Ddeddf Llywodraeth Leol 1972(</w:t>
      </w:r>
      <w:r w:rsidR="00EE4535">
        <w:rPr>
          <w:rStyle w:val="FootnoteReference"/>
        </w:rPr>
        <w:footnoteReference w:id="13"/>
      </w:r>
      <w:r>
        <w:t>) (cyflwyno hysbysiad gan awdurdodau lleol), mae hysbysiad adran 63K neu hysbysiad o dan reoliad 4(3) o’r Rheoliadau hyn wedi ei roi’n ddilys i berson os—</w:t>
      </w:r>
    </w:p>
    <w:p w14:paraId="73408ADE" w14:textId="77777777" w:rsidR="00DE53CB" w:rsidRPr="009A2201" w:rsidRDefault="00DE53CB" w:rsidP="00DE53CB">
      <w:pPr>
        <w:pStyle w:val="N3"/>
      </w:pPr>
      <w:r>
        <w:t xml:space="preserve">yw wedi </w:t>
      </w:r>
      <w:r w:rsidRPr="009A2201">
        <w:t>ei ddanfon â llaw i’r person hwnnw;</w:t>
      </w:r>
    </w:p>
    <w:p w14:paraId="0E1C691A" w14:textId="77777777" w:rsidR="00DE53CB" w:rsidRPr="009A2201" w:rsidRDefault="00DE53CB" w:rsidP="00DE53CB">
      <w:pPr>
        <w:pStyle w:val="N3"/>
      </w:pPr>
      <w:r w:rsidRPr="009A2201">
        <w:t>yw wedi ei ddanfon at y person hwnnw yn ei briod gyfeiriad;</w:t>
      </w:r>
    </w:p>
    <w:p w14:paraId="72F8C70F" w14:textId="77777777" w:rsidR="00DE53CB" w:rsidRDefault="00DE53CB" w:rsidP="00DE53CB">
      <w:pPr>
        <w:pStyle w:val="N3"/>
      </w:pPr>
      <w:r>
        <w:t>yw wedi ei anfon i briod gyfeiriad y person drwy’r post;</w:t>
      </w:r>
    </w:p>
    <w:p w14:paraId="4CF988A1" w14:textId="77777777" w:rsidR="00DE53CB" w:rsidRDefault="00DE53CB" w:rsidP="00DE53CB">
      <w:pPr>
        <w:pStyle w:val="N3"/>
      </w:pPr>
      <w:r>
        <w:t>yw wedi ei anfon at y person hwnnw drwy gyfathrebiad electronig.</w:t>
      </w:r>
    </w:p>
    <w:p w14:paraId="1BFB5DD6" w14:textId="77777777" w:rsidR="00DE53CB" w:rsidRDefault="00DE53CB" w:rsidP="00DE53CB">
      <w:pPr>
        <w:pStyle w:val="N2"/>
      </w:pPr>
      <w:r>
        <w:t>At ddibenion paragraff (1), priod gyfeiriad person yw—</w:t>
      </w:r>
    </w:p>
    <w:p w14:paraId="154B89F3" w14:textId="77777777" w:rsidR="00DE53CB" w:rsidRDefault="00DE53CB" w:rsidP="00DE53CB">
      <w:pPr>
        <w:pStyle w:val="N3"/>
      </w:pPr>
      <w:r>
        <w:t xml:space="preserve">yn achos corff corfforedig, </w:t>
      </w:r>
      <w:r w:rsidR="00A553B9">
        <w:t>c</w:t>
      </w:r>
      <w:r>
        <w:t>yfeiriad swyddfa gofrestredig neu brif swyddfa’r corff;</w:t>
      </w:r>
    </w:p>
    <w:p w14:paraId="0DF7F364" w14:textId="77777777" w:rsidR="00DE53CB" w:rsidRDefault="00DE53CB" w:rsidP="00DE53CB">
      <w:pPr>
        <w:pStyle w:val="N3"/>
      </w:pPr>
      <w:r>
        <w:t>yn achos partneriaeth, cyfeiriad prif swyddfa’r bartneriaeth;</w:t>
      </w:r>
    </w:p>
    <w:p w14:paraId="7C40FB12" w14:textId="77777777" w:rsidR="00DE53CB" w:rsidRDefault="00DE53CB" w:rsidP="00DE53CB">
      <w:pPr>
        <w:pStyle w:val="N3"/>
      </w:pPr>
      <w:r>
        <w:t>mewn unrhyw achos arall, cyfeiriad hysbys diwethaf y person.</w:t>
      </w:r>
    </w:p>
    <w:p w14:paraId="63ECE722" w14:textId="77777777" w:rsidR="00DE53CB" w:rsidRDefault="00DE53CB" w:rsidP="00DE53CB">
      <w:pPr>
        <w:pStyle w:val="N2"/>
      </w:pPr>
      <w:r>
        <w:t>Mae’r hysbysiad i’w drin fel pe bai wedi ei ddanfon â llaw o dan baragraff (1)(a)—</w:t>
      </w:r>
    </w:p>
    <w:p w14:paraId="126BFE76" w14:textId="77777777" w:rsidR="00DE53CB" w:rsidRPr="009A2201" w:rsidRDefault="00DE53CB" w:rsidP="00DE53CB">
      <w:pPr>
        <w:pStyle w:val="N3"/>
      </w:pPr>
      <w:r w:rsidRPr="009A2201">
        <w:t>yn achos corff corfforedig, os yw’n cael ei ddanfon â llaw i ysgrifennydd neu glerc y corff;</w:t>
      </w:r>
    </w:p>
    <w:p w14:paraId="540DB90D" w14:textId="77777777" w:rsidR="00DE53CB" w:rsidRPr="009A2201" w:rsidRDefault="00DE53CB" w:rsidP="00DE53CB">
      <w:pPr>
        <w:pStyle w:val="N3"/>
      </w:pPr>
      <w:r w:rsidRPr="009A2201">
        <w:lastRenderedPageBreak/>
        <w:t>yn achos partneriaeth, os yw’n cael ei ddanfon â llaw i bartner neu berson a chanddo reolaeth dros fusnes y bartneriaeth neu sy’n rheoli busnes y bartneriaeth.</w:t>
      </w:r>
    </w:p>
    <w:p w14:paraId="2D810CCD" w14:textId="77777777" w:rsidR="00DE53CB" w:rsidRPr="00DE53CB" w:rsidRDefault="00DE53CB" w:rsidP="00DE53CB">
      <w:pPr>
        <w:pStyle w:val="N2"/>
      </w:pPr>
      <w:r>
        <w:t>Yn y rheoliad hwn, mae i “cyfathrebiad electronig” yr ystyr a roddir i “electronic communication” yn adran 15(1) o Ddeddf Cyfathrebiadau Electronig 2000(</w:t>
      </w:r>
      <w:r>
        <w:rPr>
          <w:rStyle w:val="FootnoteReference"/>
        </w:rPr>
        <w:footnoteReference w:id="14"/>
      </w:r>
      <w:r>
        <w:t>).</w:t>
      </w:r>
    </w:p>
    <w:p w14:paraId="4AD4EF96" w14:textId="77777777" w:rsidR="000F44F5" w:rsidRDefault="000F44F5" w:rsidP="00044DA5">
      <w:pPr>
        <w:pStyle w:val="Heading2"/>
        <w:rPr>
          <w:sz w:val="21"/>
        </w:rPr>
      </w:pPr>
      <w:r>
        <w:t xml:space="preserve">RHAN </w:t>
      </w:r>
      <w:r w:rsidR="00C31CE5">
        <w:fldChar w:fldCharType="begin"/>
      </w:r>
      <w:r w:rsidR="00C31CE5">
        <w:instrText xml:space="preserve"> SEQ Part_ \* arabic </w:instrText>
      </w:r>
      <w:r w:rsidR="00C31CE5">
        <w:fldChar w:fldCharType="separate"/>
      </w:r>
      <w:r w:rsidR="00C31CE5">
        <w:rPr>
          <w:noProof/>
        </w:rPr>
        <w:t>3</w:t>
      </w:r>
      <w:r w:rsidR="00C31CE5">
        <w:rPr>
          <w:noProof/>
        </w:rPr>
        <w:fldChar w:fldCharType="end"/>
      </w:r>
    </w:p>
    <w:p w14:paraId="65F82289" w14:textId="77777777" w:rsidR="000F44F5" w:rsidRPr="000F44F5" w:rsidRDefault="002C1B4C" w:rsidP="00044DA5">
      <w:pPr>
        <w:pStyle w:val="Heading3"/>
      </w:pPr>
      <w:r>
        <w:t>Diwygiadau canlyniadol i is-ddeddfwriaeth</w:t>
      </w:r>
    </w:p>
    <w:p w14:paraId="7B51C1D3" w14:textId="77777777" w:rsidR="000F44F5" w:rsidRPr="000F44F5" w:rsidRDefault="000F44F5" w:rsidP="000F44F5">
      <w:pPr>
        <w:pStyle w:val="H1"/>
      </w:pPr>
      <w:r>
        <w:t>Diwygio Rheoliadau Ardrethu Annomestig (Casglu a Gorfodi) (Rhestrau Lleol) 1989</w:t>
      </w:r>
    </w:p>
    <w:p w14:paraId="0A85B69D" w14:textId="77777777" w:rsidR="000F44F5" w:rsidRPr="000F44F5" w:rsidRDefault="0039218D" w:rsidP="0039218D">
      <w:pPr>
        <w:pStyle w:val="N1"/>
        <w:rPr>
          <w:b/>
        </w:rPr>
      </w:pPr>
      <w:bookmarkStart w:id="9" w:name="_Hlk182211024"/>
      <w:r>
        <w:t>—</w:t>
      </w:r>
      <w:r>
        <w:fldChar w:fldCharType="begin"/>
      </w:r>
      <w:r>
        <w:instrText xml:space="preserve"> LISTNUM "SEQ1" \l 2 </w:instrText>
      </w:r>
      <w:r>
        <w:fldChar w:fldCharType="end">
          <w:numberingChange w:id="10" w:author="Evans, Teleri (CSI - Legal Services Department)" w:date="2025-02-17T15:59:00Z" w:original="(1)"/>
        </w:fldChar>
      </w:r>
      <w:r>
        <w:t> Mae Rheoliadau Ardrethu Annomestig (Casglu a Gorfodi) (Rhestrau Lleol) 1989</w:t>
      </w:r>
      <w:bookmarkEnd w:id="9"/>
      <w:r>
        <w:t>(</w:t>
      </w:r>
      <w:r w:rsidR="000F44F5" w:rsidRPr="000F44F5">
        <w:rPr>
          <w:b/>
          <w:lang w:val="en-US"/>
        </w:rPr>
        <w:footnoteReference w:id="15"/>
      </w:r>
      <w:r>
        <w:t>) wedi eu diwygio fel a ganlyn.</w:t>
      </w:r>
    </w:p>
    <w:p w14:paraId="46BB5B5C" w14:textId="77777777" w:rsidR="001E2726" w:rsidRDefault="000F44F5" w:rsidP="000F44F5">
      <w:pPr>
        <w:pStyle w:val="N2"/>
      </w:pPr>
      <w:r>
        <w:t>Yn rheoliad 3(1) (dehongli a chymhwyso Rhan 2) yn lle’r diffiniad o “the amount payable” rhodder—</w:t>
      </w:r>
    </w:p>
    <w:p w14:paraId="1CACA65A" w14:textId="77777777" w:rsidR="00393514" w:rsidRDefault="00393514" w:rsidP="00393514">
      <w:pPr>
        <w:pStyle w:val="LQDefPara"/>
      </w:pPr>
      <w:r w:rsidRPr="00393514">
        <w:fldChar w:fldCharType="begin"/>
      </w:r>
      <w:r w:rsidRPr="00393514">
        <w:instrText xml:space="preserve"> SYMBOL 147 \* MERGEFORMAT </w:instrText>
      </w:r>
      <w:r w:rsidRPr="00393514">
        <w:fldChar w:fldCharType="end"/>
      </w:r>
      <w:r>
        <w:t>“the amount payable”</w:t>
      </w:r>
      <w:r w:rsidR="006172BE">
        <w:t>—</w:t>
      </w:r>
    </w:p>
    <w:p w14:paraId="26767A94" w14:textId="77777777" w:rsidR="00393514" w:rsidRDefault="003D37B4" w:rsidP="003D37B4">
      <w:pPr>
        <w:pStyle w:val="LQN3"/>
      </w:pPr>
      <w:r>
        <w:t>(a)</w:t>
      </w:r>
      <w:r>
        <w:tab/>
        <w:t>for a chargeable financial year or part of a chargeable financial year in relation to a ratepayer, a billing authority and a hereditament in England means—</w:t>
      </w:r>
    </w:p>
    <w:p w14:paraId="2A4935DE" w14:textId="77777777" w:rsidR="00393514" w:rsidRDefault="003D37B4" w:rsidP="003D37B4">
      <w:pPr>
        <w:pStyle w:val="LQN4"/>
      </w:pPr>
      <w:r>
        <w:tab/>
        <w:t>(i)</w:t>
      </w:r>
      <w:r>
        <w:tab/>
        <w:t>the amount the ratepayer is liable to pay to the authority as regards the hereditament in respect of the year or part under—</w:t>
      </w:r>
    </w:p>
    <w:p w14:paraId="55A43EAB" w14:textId="77777777" w:rsidR="00342DA7" w:rsidRDefault="00342DA7" w:rsidP="00393514">
      <w:pPr>
        <w:pStyle w:val="LQN5"/>
        <w:sectPr w:rsidR="00342DA7" w:rsidSect="00427D27">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7" w:h="16840" w:code="9"/>
          <w:pgMar w:top="1440" w:right="6124" w:bottom="1440" w:left="1134" w:header="720" w:footer="720" w:gutter="0"/>
          <w:cols w:space="720"/>
          <w:titlePg/>
          <w:docGrid w:linePitch="360"/>
        </w:sectPr>
      </w:pPr>
    </w:p>
    <w:p w14:paraId="190508BB" w14:textId="77777777" w:rsidR="00393514" w:rsidRDefault="00393514" w:rsidP="00393514">
      <w:pPr>
        <w:pStyle w:val="LQN5"/>
      </w:pPr>
      <w:r>
        <w:lastRenderedPageBreak/>
        <w:t>(aa)</w:t>
      </w:r>
      <w:r>
        <w:tab/>
        <w:t>section 43 or 45(</w:t>
      </w:r>
      <w:r w:rsidR="00E10DC4">
        <w:rPr>
          <w:rStyle w:val="FootnoteReference"/>
        </w:rPr>
        <w:footnoteReference w:id="16"/>
      </w:r>
      <w:r>
        <w:t>) of the Act, whether calculated by reference to any provision of or made under Schedule 4ZA, 4ZB or 7A(</w:t>
      </w:r>
      <w:r w:rsidR="00E10DC4">
        <w:rPr>
          <w:rStyle w:val="FootnoteReference"/>
        </w:rPr>
        <w:footnoteReference w:id="17"/>
      </w:r>
      <w:r>
        <w:t>) to the Act or by reference to an amount or rules determined or prescribed under section 47(1)(a), 57A(3)(a) or 58(3)(a)(</w:t>
      </w:r>
      <w:r w:rsidR="00E10DC4">
        <w:rPr>
          <w:rStyle w:val="FootnoteReference"/>
        </w:rPr>
        <w:footnoteReference w:id="18"/>
      </w:r>
      <w:r>
        <w:t>) of the Act</w:t>
      </w:r>
      <w:r w:rsidR="006172BE">
        <w:t>,</w:t>
      </w:r>
      <w:r>
        <w:t xml:space="preserve"> and</w:t>
      </w:r>
    </w:p>
    <w:p w14:paraId="712CA2E8" w14:textId="77777777" w:rsidR="00393514" w:rsidRDefault="00393514" w:rsidP="00393514">
      <w:pPr>
        <w:pStyle w:val="LQN5"/>
      </w:pPr>
      <w:r>
        <w:t>(bb)</w:t>
      </w:r>
      <w:r>
        <w:tab/>
        <w:t>section 11 of the BRS Act, whether calculated by reference to section 13 of the BRS Act(</w:t>
      </w:r>
      <w:r w:rsidR="00E10DC4">
        <w:rPr>
          <w:rStyle w:val="FootnoteReference"/>
        </w:rPr>
        <w:footnoteReference w:id="19"/>
      </w:r>
      <w:r>
        <w:t>) (chargeable amount) or determined in accordance with rules set by the levying authority under section 15 of the BRS Act (BRS relief)</w:t>
      </w:r>
      <w:r w:rsidR="006172BE">
        <w:t>,</w:t>
      </w:r>
      <w:r>
        <w:t xml:space="preserve"> </w:t>
      </w:r>
      <w:r w:rsidR="008A0086">
        <w:t>o</w:t>
      </w:r>
      <w:r>
        <w:t>r</w:t>
      </w:r>
    </w:p>
    <w:p w14:paraId="5872883B" w14:textId="316EED55" w:rsidR="00393514" w:rsidRPr="00393514" w:rsidRDefault="00393514" w:rsidP="00D96C0A">
      <w:pPr>
        <w:pStyle w:val="LQN4"/>
      </w:pPr>
      <w:r>
        <w:tab/>
        <w:t>(ii)</w:t>
      </w:r>
      <w:r>
        <w:tab/>
        <w:t>where an amount falls to be credited by the billing authority against the ratepayer's liability in respect of the year or part, the amount (if any) by which the amount referred to in sub-paragraph (i) above exceeds the amount falling to be so credited;</w:t>
      </w:r>
    </w:p>
    <w:p w14:paraId="3CE11347" w14:textId="77777777" w:rsidR="00393514" w:rsidRPr="00393514" w:rsidRDefault="00393514" w:rsidP="00D96C0A">
      <w:pPr>
        <w:pStyle w:val="LQN3"/>
      </w:pPr>
      <w:r>
        <w:t>(b)</w:t>
      </w:r>
      <w:r>
        <w:tab/>
        <w:t>for a chargeable financial year or part of a chargeable financial year in relation to a ratepayer, a billing authority and a hereditament in Wales means—</w:t>
      </w:r>
    </w:p>
    <w:p w14:paraId="21AD6E73" w14:textId="2C9C3E42" w:rsidR="00393514" w:rsidRDefault="00393514" w:rsidP="00393514">
      <w:pPr>
        <w:pStyle w:val="LQN4"/>
      </w:pPr>
      <w:r>
        <w:tab/>
        <w:t>(i)</w:t>
      </w:r>
      <w:r>
        <w:tab/>
        <w:t xml:space="preserve">the amount the ratepayer is liable to pay to the authority as regards the hereditament in respect of the year </w:t>
      </w:r>
      <w:r>
        <w:lastRenderedPageBreak/>
        <w:t>or part under section 43 or 45 of the Act, whether calculated—</w:t>
      </w:r>
    </w:p>
    <w:p w14:paraId="1572FB96" w14:textId="77777777" w:rsidR="00393514" w:rsidRDefault="00393514" w:rsidP="00393514">
      <w:pPr>
        <w:pStyle w:val="LQN5"/>
      </w:pPr>
      <w:r>
        <w:t>(aa)</w:t>
      </w:r>
      <w:r>
        <w:tab/>
        <w:t>by reference to any provision of or made under Schedule 4ZA, 4ZB or 7A to the Act</w:t>
      </w:r>
      <w:r w:rsidR="001A55A9">
        <w:t>,</w:t>
      </w:r>
    </w:p>
    <w:p w14:paraId="772A59BE" w14:textId="77777777" w:rsidR="00393514" w:rsidRDefault="00393514" w:rsidP="00393514">
      <w:pPr>
        <w:pStyle w:val="LQN5"/>
      </w:pPr>
      <w:r>
        <w:t>(bb)</w:t>
      </w:r>
      <w:r>
        <w:tab/>
        <w:t>by reference to an amount determined or prescribed under section 47(1)(a) or 58(3)(</w:t>
      </w:r>
      <w:r>
        <w:rPr>
          <w:rStyle w:val="FootnoteReference"/>
        </w:rPr>
        <w:footnoteReference w:id="20"/>
      </w:r>
      <w:r>
        <w:t>) of the Act</w:t>
      </w:r>
      <w:r w:rsidR="001A55A9">
        <w:t>,</w:t>
      </w:r>
    </w:p>
    <w:p w14:paraId="2EC1CD54" w14:textId="77777777" w:rsidR="00393514" w:rsidRDefault="00393514" w:rsidP="00393514">
      <w:pPr>
        <w:pStyle w:val="LQN5"/>
      </w:pPr>
      <w:r>
        <w:t>(cc)</w:t>
      </w:r>
      <w:r>
        <w:tab/>
        <w:t>as a result of applying sections 63F to 63L of the Act (so far as relevant) and regulations under section 63H(1)(a) of the Act</w:t>
      </w:r>
      <w:r w:rsidR="006172BE">
        <w:t>,</w:t>
      </w:r>
      <w:r>
        <w:t xml:space="preserve"> or</w:t>
      </w:r>
    </w:p>
    <w:p w14:paraId="5BEEDA5E" w14:textId="458CF140" w:rsidR="00393514" w:rsidRPr="00393514" w:rsidRDefault="00393514" w:rsidP="00D96C0A">
      <w:pPr>
        <w:pStyle w:val="LQN4"/>
      </w:pPr>
      <w:r>
        <w:tab/>
        <w:t>(ii)</w:t>
      </w:r>
      <w:r>
        <w:tab/>
        <w:t>where an amount falls to be credited by the billing authority against the ratepayer’s liability in respect of the year or part, the amount (if any) by which the amount referred to in sub- paragraph (</w:t>
      </w:r>
      <w:r w:rsidR="00FB27CE">
        <w:t>i</w:t>
      </w:r>
      <w:r>
        <w:t>) above exceeds the amount falling to be so credited;</w:t>
      </w:r>
      <w:r w:rsidRPr="00393514">
        <w:fldChar w:fldCharType="begin"/>
      </w:r>
      <w:r w:rsidRPr="00393514">
        <w:instrText xml:space="preserve"> SYMBOL 148 \* MERGEFORMAT </w:instrText>
      </w:r>
      <w:r w:rsidRPr="00393514">
        <w:fldChar w:fldCharType="end"/>
      </w:r>
      <w:r>
        <w:t>.</w:t>
      </w:r>
    </w:p>
    <w:p w14:paraId="753C3398" w14:textId="77777777" w:rsidR="005F6FA9" w:rsidRDefault="005F6FA9" w:rsidP="005F6FA9">
      <w:pPr>
        <w:pStyle w:val="N2"/>
      </w:pPr>
      <w:r>
        <w:t>Yn rheoliad 5(1) (cyflwyno hysbysiadau galw am dalu)—</w:t>
      </w:r>
    </w:p>
    <w:p w14:paraId="21943A31" w14:textId="77777777" w:rsidR="00FA3716" w:rsidRDefault="00FA3716" w:rsidP="00FA3716">
      <w:pPr>
        <w:pStyle w:val="N3"/>
      </w:pPr>
      <w:r>
        <w:t>yn is-baragraff (a), ar ôl “sub-paragraph (b)” mewnosoder “or (c)”;</w:t>
      </w:r>
    </w:p>
    <w:p w14:paraId="4E8939E6" w14:textId="77777777" w:rsidR="00FA3716" w:rsidRPr="00FA3716" w:rsidRDefault="00FA3716" w:rsidP="00FA3716">
      <w:pPr>
        <w:pStyle w:val="N3"/>
      </w:pPr>
      <w:r>
        <w:t>ar ddiwedd is-baragraff (b), yn lle “.” rhodder “, or”;</w:t>
      </w:r>
    </w:p>
    <w:p w14:paraId="017F0D11" w14:textId="77777777" w:rsidR="00FA3716" w:rsidRPr="00FA3716" w:rsidRDefault="00FA3716" w:rsidP="00FA3716">
      <w:pPr>
        <w:pStyle w:val="N3"/>
      </w:pPr>
      <w:r>
        <w:t>ar ôl is-baragraff (b) mewnosoder—</w:t>
      </w:r>
    </w:p>
    <w:p w14:paraId="0224F6DB" w14:textId="77777777" w:rsidR="00FA3716" w:rsidRDefault="00EF12FF" w:rsidP="00EF12FF">
      <w:pPr>
        <w:pStyle w:val="LQN3"/>
      </w:pPr>
      <w:r w:rsidRPr="00EF12FF">
        <w:fldChar w:fldCharType="begin"/>
      </w:r>
      <w:r w:rsidRPr="00EF12FF">
        <w:instrText xml:space="preserve"> SYMBOL 147 \* MERGEFORMAT </w:instrText>
      </w:r>
      <w:r w:rsidRPr="00EF12FF">
        <w:fldChar w:fldCharType="end"/>
      </w:r>
      <w:r>
        <w:t>(c)</w:t>
      </w:r>
      <w:r>
        <w:tab/>
        <w:t>if a billing authority in Wales has given notice under section 63K(1) of the Act to a person who is to be treated as liable as regards the hereditament concerned under section 43 or 45 of the Act, the first day after—</w:t>
      </w:r>
    </w:p>
    <w:p w14:paraId="5F1EF371" w14:textId="77777777" w:rsidR="00FA3716" w:rsidRDefault="00BD1973" w:rsidP="00FA3716">
      <w:pPr>
        <w:pStyle w:val="LQN4"/>
      </w:pPr>
      <w:r>
        <w:tab/>
        <w:t>(i)</w:t>
      </w:r>
      <w:r>
        <w:tab/>
        <w:t>the time limit for requesting a review under section 63K(4) has expired, or</w:t>
      </w:r>
    </w:p>
    <w:p w14:paraId="416E311E" w14:textId="77777777" w:rsidR="00FA3716" w:rsidRPr="00B8394B" w:rsidRDefault="00BD1973" w:rsidP="00FA3716">
      <w:pPr>
        <w:pStyle w:val="LQN4"/>
      </w:pPr>
      <w:r>
        <w:tab/>
        <w:t>(ii)</w:t>
      </w:r>
      <w:r>
        <w:tab/>
        <w:t>if a notice under section 63K(1) of the Act has been confirmed following a review, the time limit for appealing the notice under section 63L has expired.</w:t>
      </w:r>
      <w:r w:rsidR="00B8394B" w:rsidRPr="00B8394B">
        <w:fldChar w:fldCharType="begin"/>
      </w:r>
      <w:r w:rsidR="00B8394B" w:rsidRPr="00B8394B">
        <w:instrText xml:space="preserve"> SYMBOL 148 \* MERGEFORMAT </w:instrText>
      </w:r>
      <w:r w:rsidR="00B8394B" w:rsidRPr="00B8394B">
        <w:fldChar w:fldCharType="end"/>
      </w:r>
    </w:p>
    <w:p w14:paraId="3B5F2F2E" w14:textId="77777777" w:rsidR="00FA3716" w:rsidRPr="00FA3716" w:rsidRDefault="00FA3716" w:rsidP="00FA3716">
      <w:pPr>
        <w:pStyle w:val="H1"/>
      </w:pPr>
      <w:r>
        <w:lastRenderedPageBreak/>
        <w:t>Diwygio Rheoliadau Ardrethu Annomestig (Newid Rhestrau ac Apelau) (Cymru) 2023</w:t>
      </w:r>
    </w:p>
    <w:p w14:paraId="4DA1C509" w14:textId="77777777" w:rsidR="00FA3716" w:rsidRPr="00FA3716" w:rsidRDefault="00FA3716" w:rsidP="00FA3716">
      <w:pPr>
        <w:pStyle w:val="N1"/>
        <w:rPr>
          <w:bCs/>
        </w:rPr>
      </w:pPr>
      <w:r>
        <w:t>—</w:t>
      </w:r>
      <w:r>
        <w:fldChar w:fldCharType="begin"/>
      </w:r>
      <w:r>
        <w:instrText xml:space="preserve"> LISTNUM "SEQ1" \l 2 </w:instrText>
      </w:r>
      <w:r>
        <w:fldChar w:fldCharType="end">
          <w:numberingChange w:id="11" w:author="Evans, Teleri (CSI - Legal Services Department)" w:date="2025-02-17T15:59:00Z" w:original="(1)"/>
        </w:fldChar>
      </w:r>
      <w:r>
        <w:t> Mae Rheoliadau Ardrethu Annomestig (Newid Rhestrau ac Apelau) (Cymru) 2023(</w:t>
      </w:r>
      <w:r w:rsidRPr="00FA3716">
        <w:rPr>
          <w:b/>
          <w:lang w:val="en-US"/>
        </w:rPr>
        <w:footnoteReference w:id="21"/>
      </w:r>
      <w:r>
        <w:t>) wedi eu diwygio fel a ganlyn.</w:t>
      </w:r>
    </w:p>
    <w:p w14:paraId="5210D57E" w14:textId="77777777" w:rsidR="00FA3716" w:rsidRDefault="00FA3716" w:rsidP="00FA3716">
      <w:pPr>
        <w:pStyle w:val="N2"/>
      </w:pPr>
      <w:r>
        <w:t>Yn rheoliad 2 (dehongli: cyffredinol)—</w:t>
      </w:r>
    </w:p>
    <w:p w14:paraId="6ADB19D6" w14:textId="77777777" w:rsidR="00FA3716" w:rsidRPr="00FA3716" w:rsidRDefault="00FA3716" w:rsidP="00FA3716">
      <w:pPr>
        <w:pStyle w:val="N3"/>
      </w:pPr>
      <w:r>
        <w:t>ym mharagraff (1)—</w:t>
      </w:r>
    </w:p>
    <w:p w14:paraId="727B297D" w14:textId="77777777" w:rsidR="00FA3716" w:rsidRPr="00FA3716" w:rsidRDefault="00FA3716" w:rsidP="00FA3716">
      <w:pPr>
        <w:pStyle w:val="N4"/>
      </w:pPr>
      <w:r>
        <w:t>yn y diffiniad o “apêl”, ar ôl is-baragraff (b) mewnosoder—</w:t>
      </w:r>
    </w:p>
    <w:p w14:paraId="79F39F43" w14:textId="77777777" w:rsidR="00FA3716" w:rsidRDefault="000755F9" w:rsidP="000755F9">
      <w:pPr>
        <w:pStyle w:val="LQN3"/>
      </w:pPr>
      <w:r w:rsidRPr="000755F9">
        <w:fldChar w:fldCharType="begin"/>
      </w:r>
      <w:r w:rsidRPr="000755F9">
        <w:instrText xml:space="preserve"> SYMBOL 147 \* MERGEFORMAT </w:instrText>
      </w:r>
      <w:r w:rsidRPr="000755F9">
        <w:fldChar w:fldCharType="end"/>
      </w:r>
      <w:r>
        <w:t>(ba)</w:t>
      </w:r>
      <w:r>
        <w:tab/>
        <w:t>adran 63L o’r Ddeddf (apelau i dribiwnlys prisio);</w:t>
      </w:r>
      <w:r w:rsidR="00FA3716" w:rsidRPr="000755F9">
        <w:fldChar w:fldCharType="begin"/>
      </w:r>
      <w:r w:rsidR="00FA3716" w:rsidRPr="000755F9">
        <w:instrText xml:space="preserve"> SYMBOL 148 \* MERGEFORMAT </w:instrText>
      </w:r>
      <w:r w:rsidR="00FA3716" w:rsidRPr="000755F9">
        <w:fldChar w:fldCharType="end"/>
      </w:r>
      <w:r>
        <w:t>;</w:t>
      </w:r>
    </w:p>
    <w:p w14:paraId="1231BB1D" w14:textId="77777777" w:rsidR="00FA3716" w:rsidRPr="00FA3716" w:rsidRDefault="00FA3716" w:rsidP="00FA3716">
      <w:pPr>
        <w:pStyle w:val="N4"/>
      </w:pPr>
      <w:r>
        <w:t>yn y lle priodol mewnosoder—</w:t>
      </w:r>
    </w:p>
    <w:p w14:paraId="18E3FF0F" w14:textId="77777777" w:rsidR="00FA3716" w:rsidRDefault="00E25FE3" w:rsidP="00E25FE3">
      <w:pPr>
        <w:pStyle w:val="LQDefPara"/>
      </w:pPr>
      <w:r w:rsidRPr="00E25FE3">
        <w:fldChar w:fldCharType="begin"/>
      </w:r>
      <w:r w:rsidRPr="00E25FE3">
        <w:instrText xml:space="preserve"> SYMBOL 147 \* MERGEFORMAT </w:instrText>
      </w:r>
      <w:r w:rsidRPr="00E25FE3">
        <w:fldChar w:fldCharType="end"/>
      </w:r>
      <w:r w:rsidR="00DF1860">
        <w:t>ystyr “hysbysiad adran 63K” (“</w:t>
      </w:r>
      <w:r w:rsidR="00DF1860">
        <w:rPr>
          <w:i/>
        </w:rPr>
        <w:t>section 63K notice</w:t>
      </w:r>
      <w:r w:rsidR="00DF1860">
        <w:t>”) yw hysbysiad o dan adran 63K(1) o’r Ddeddf a gadarnheir yn unol ag adran 63K(5);</w:t>
      </w:r>
      <w:r w:rsidR="00FA3716" w:rsidRPr="00E25FE3">
        <w:fldChar w:fldCharType="begin"/>
      </w:r>
      <w:r w:rsidR="00FA3716" w:rsidRPr="00E25FE3">
        <w:instrText xml:space="preserve"> SYMBOL 148 \* MERGEFORMAT </w:instrText>
      </w:r>
      <w:r w:rsidR="00FA3716" w:rsidRPr="00E25FE3">
        <w:fldChar w:fldCharType="end"/>
      </w:r>
      <w:r w:rsidR="00DF1860">
        <w:t>;</w:t>
      </w:r>
    </w:p>
    <w:p w14:paraId="7DBCACC6" w14:textId="77777777" w:rsidR="00BA0440" w:rsidRDefault="00FA3716" w:rsidP="00BA0440">
      <w:pPr>
        <w:pStyle w:val="N3"/>
      </w:pPr>
      <w:r>
        <w:t>ym mharagraff (3), ar ôl is-baragraff (b) mewnosoder—</w:t>
      </w:r>
    </w:p>
    <w:p w14:paraId="4A3D2F53" w14:textId="77777777" w:rsidR="00BA0440" w:rsidRDefault="000755F9" w:rsidP="000755F9">
      <w:pPr>
        <w:pStyle w:val="LQN3"/>
      </w:pPr>
      <w:r w:rsidRPr="000755F9">
        <w:fldChar w:fldCharType="begin"/>
      </w:r>
      <w:r w:rsidRPr="000755F9">
        <w:instrText xml:space="preserve"> SYMBOL 147 \* MERGEFORMAT </w:instrText>
      </w:r>
      <w:r w:rsidRPr="000755F9">
        <w:fldChar w:fldCharType="end"/>
      </w:r>
      <w:r>
        <w:t>(ba)</w:t>
      </w:r>
      <w:r>
        <w:tab/>
        <w:t>pan fo apêl yn cael ei gwneud o dan adran 63L o’r Ddeddf, yr awdurdod perthnasol;</w:t>
      </w:r>
      <w:r w:rsidR="00EF12FF" w:rsidRPr="00EF12FF">
        <w:fldChar w:fldCharType="begin"/>
      </w:r>
      <w:r w:rsidR="00EF12FF" w:rsidRPr="00EF12FF">
        <w:instrText xml:space="preserve"> SYMBOL 148 \* MERGEFORMAT </w:instrText>
      </w:r>
      <w:r w:rsidR="00EF12FF" w:rsidRPr="00EF12FF">
        <w:fldChar w:fldCharType="end"/>
      </w:r>
      <w:r>
        <w:t>.</w:t>
      </w:r>
    </w:p>
    <w:p w14:paraId="284D65AF" w14:textId="77777777" w:rsidR="00BA0440" w:rsidRDefault="00BA0440" w:rsidP="00BA0440">
      <w:pPr>
        <w:pStyle w:val="N2"/>
      </w:pPr>
      <w:r>
        <w:t>Yn rheoliad 32 (apelau yn erbyn hysbysiadau cwblhau neu yn erbyn gosod cosbau Atodlen 9)—</w:t>
      </w:r>
    </w:p>
    <w:p w14:paraId="3C42BEF2" w14:textId="77777777" w:rsidR="00BA0440" w:rsidRPr="00BA0440" w:rsidRDefault="00BA0440" w:rsidP="00BA0440">
      <w:pPr>
        <w:pStyle w:val="N3"/>
      </w:pPr>
      <w:r>
        <w:t>yn y pennawd, ar y diwedd mewnosoder “neu hysbysiadau adran 63K”;</w:t>
      </w:r>
    </w:p>
    <w:p w14:paraId="67A4119E" w14:textId="77777777" w:rsidR="00BA0440" w:rsidRPr="00BA0440" w:rsidRDefault="00BA0440" w:rsidP="00BA0440">
      <w:pPr>
        <w:pStyle w:val="N3"/>
      </w:pPr>
      <w:r>
        <w:t>ar ôl paragraff (1) mewnosoder—</w:t>
      </w:r>
    </w:p>
    <w:p w14:paraId="1C44D416" w14:textId="77777777" w:rsidR="000755F9" w:rsidRPr="000755F9" w:rsidRDefault="00BA0440" w:rsidP="000755F9">
      <w:pPr>
        <w:pStyle w:val="LQN2"/>
      </w:pPr>
      <w:r w:rsidRPr="00BA0440">
        <w:fldChar w:fldCharType="begin"/>
      </w:r>
      <w:r w:rsidRPr="00BA0440">
        <w:instrText xml:space="preserve"> SYMBOL 147 \* MERGEFORMAT </w:instrText>
      </w:r>
      <w:r w:rsidRPr="00BA0440">
        <w:fldChar w:fldCharType="end"/>
      </w:r>
      <w:r>
        <w:t>(1A) Rhaid i berson sy’n dymuno apelio yn erbyn hysbysiad adran 63K gyflwyno hysbysiad apêl i TPC fel ei fod yn dod i law o fewn 30 o ddiwrnodau sy’n dechrau â’r diwrnod yr hysbysodd yr awdurdod perthnasol y person am ei gasgliadau yn unol ag adran 63K(6) o’r Ddeddf.</w:t>
      </w:r>
      <w:r w:rsidR="00D75B4C" w:rsidRPr="00D75B4C">
        <w:fldChar w:fldCharType="begin"/>
      </w:r>
      <w:r w:rsidR="00D75B4C" w:rsidRPr="00D75B4C">
        <w:instrText xml:space="preserve"> SYMBOL 148 \* MERGEFORMAT </w:instrText>
      </w:r>
      <w:r w:rsidR="00D75B4C" w:rsidRPr="00D75B4C">
        <w:fldChar w:fldCharType="end"/>
      </w:r>
      <w:r>
        <w:t>;</w:t>
      </w:r>
    </w:p>
    <w:p w14:paraId="178902DF" w14:textId="77777777" w:rsidR="000755F9" w:rsidRPr="000755F9" w:rsidRDefault="000755F9" w:rsidP="000755F9">
      <w:pPr>
        <w:pStyle w:val="N3"/>
      </w:pPr>
      <w:r>
        <w:t>ym mharagraff (2)—</w:t>
      </w:r>
    </w:p>
    <w:p w14:paraId="7E3FE54C" w14:textId="77777777" w:rsidR="000755F9" w:rsidRPr="000755F9" w:rsidRDefault="000755F9" w:rsidP="000755F9">
      <w:pPr>
        <w:pStyle w:val="N4"/>
      </w:pPr>
      <w:r>
        <w:t>yn is-baragraff (a), ar ôl “hysbysiad cosb” mewnosoder “neu’r hysbysiad adran 63K”;</w:t>
      </w:r>
    </w:p>
    <w:p w14:paraId="744C8EF7" w14:textId="77777777" w:rsidR="000755F9" w:rsidRPr="000755F9" w:rsidRDefault="000755F9" w:rsidP="000755F9">
      <w:pPr>
        <w:pStyle w:val="N4"/>
      </w:pPr>
      <w:r>
        <w:t>yn is-baragraff (b), ar y dechrau mewnosoder “</w:t>
      </w:r>
      <w:bookmarkStart w:id="12" w:name="_Hlk187414201"/>
      <w:r>
        <w:t>pan fo’r apêl yn erbyn hysbysiad cwblhau neu yn erbyn gosod cosb</w:t>
      </w:r>
      <w:bookmarkEnd w:id="12"/>
      <w:r>
        <w:t>,”;</w:t>
      </w:r>
    </w:p>
    <w:p w14:paraId="38158B66" w14:textId="77777777" w:rsidR="000755F9" w:rsidRPr="000755F9" w:rsidRDefault="000755F9" w:rsidP="000755F9">
      <w:pPr>
        <w:pStyle w:val="N4"/>
      </w:pPr>
      <w:r>
        <w:t>ar ddiwedd is-baragraff (b) hepgorer “ac”;</w:t>
      </w:r>
    </w:p>
    <w:p w14:paraId="2D9190A9" w14:textId="77777777" w:rsidR="000755F9" w:rsidRPr="000755F9" w:rsidRDefault="000755F9" w:rsidP="000755F9">
      <w:pPr>
        <w:pStyle w:val="N4"/>
      </w:pPr>
      <w:r>
        <w:t>ar ôl is-baragraff (b) mewnosoder—</w:t>
      </w:r>
    </w:p>
    <w:p w14:paraId="44677D9C" w14:textId="77777777" w:rsidR="000755F9" w:rsidRPr="000755F9" w:rsidRDefault="000755F9" w:rsidP="000755F9">
      <w:pPr>
        <w:pStyle w:val="LQN3"/>
      </w:pPr>
      <w:r w:rsidRPr="000755F9">
        <w:fldChar w:fldCharType="begin"/>
      </w:r>
      <w:r w:rsidRPr="000755F9">
        <w:instrText xml:space="preserve"> SYMBOL 147 \* MERGEFORMAT </w:instrText>
      </w:r>
      <w:r w:rsidRPr="000755F9">
        <w:fldChar w:fldCharType="end"/>
      </w:r>
      <w:r>
        <w:t>(ba)</w:t>
      </w:r>
      <w:r>
        <w:tab/>
      </w:r>
      <w:bookmarkStart w:id="13" w:name="_Hlk187414266"/>
      <w:r>
        <w:t xml:space="preserve">pan fo’r apêl yn erbyn hysbysiad adran 63K, datganiad o’r rhesymau pam y mae’r apelydd yn ystyried na ddylai’r </w:t>
      </w:r>
      <w:r>
        <w:lastRenderedPageBreak/>
        <w:t>awdurdod perthnasol fod wedi dyroddi’r hysbysiad, ac</w:t>
      </w:r>
      <w:bookmarkEnd w:id="13"/>
      <w:r w:rsidR="008F4B21" w:rsidRPr="008F4B21">
        <w:fldChar w:fldCharType="begin"/>
      </w:r>
      <w:r w:rsidR="008F4B21" w:rsidRPr="008F4B21">
        <w:instrText xml:space="preserve"> SYMBOL 148 \* MERGEFORMAT </w:instrText>
      </w:r>
      <w:r w:rsidR="008F4B21" w:rsidRPr="008F4B21">
        <w:fldChar w:fldCharType="end"/>
      </w:r>
      <w:r>
        <w:t>;</w:t>
      </w:r>
    </w:p>
    <w:p w14:paraId="514A97D2" w14:textId="77777777" w:rsidR="000755F9" w:rsidRPr="000755F9" w:rsidRDefault="000755F9" w:rsidP="000755F9">
      <w:pPr>
        <w:pStyle w:val="N3"/>
      </w:pPr>
      <w:r>
        <w:t>ym mharagraff (3), ar ôl “a bennir ym mharagraff (1)” mewnosoder “neu (1A) (yn ôl y digwydd)”;</w:t>
      </w:r>
    </w:p>
    <w:p w14:paraId="35AF3E70" w14:textId="77777777" w:rsidR="000755F9" w:rsidRPr="000755F9" w:rsidRDefault="000755F9" w:rsidP="000755F9">
      <w:pPr>
        <w:pStyle w:val="N3"/>
      </w:pPr>
      <w:r>
        <w:t>ym mharagraff (4), ar ôl “paragraff (1)” mewnosoder “ac (1A)”.</w:t>
      </w:r>
    </w:p>
    <w:p w14:paraId="1EFB1ECA" w14:textId="77777777" w:rsidR="00BA0440" w:rsidRDefault="000755F9" w:rsidP="000755F9">
      <w:pPr>
        <w:pStyle w:val="N2"/>
      </w:pPr>
      <w:r>
        <w:t>Yn rheoliad 35 (trefniadau mewn perthynas ag apelau)—</w:t>
      </w:r>
    </w:p>
    <w:p w14:paraId="22D8E587" w14:textId="77777777" w:rsidR="000755F9" w:rsidRPr="000755F9" w:rsidRDefault="000755F9" w:rsidP="000755F9">
      <w:pPr>
        <w:pStyle w:val="N3"/>
      </w:pPr>
      <w:r>
        <w:t>ym mharagraff (1), ar ôl is-baragraff (b) mewnosoder—</w:t>
      </w:r>
    </w:p>
    <w:p w14:paraId="75EA4415" w14:textId="77777777" w:rsidR="000755F9" w:rsidRDefault="00522244" w:rsidP="00522244">
      <w:pPr>
        <w:pStyle w:val="LQN3"/>
      </w:pPr>
      <w:r w:rsidRPr="00522244">
        <w:fldChar w:fldCharType="begin"/>
      </w:r>
      <w:r w:rsidRPr="00522244">
        <w:instrText xml:space="preserve"> SYMBOL 147 \* MERGEFORMAT </w:instrText>
      </w:r>
      <w:r w:rsidRPr="00522244">
        <w:fldChar w:fldCharType="end"/>
      </w:r>
      <w:r>
        <w:t>(ba)</w:t>
      </w:r>
      <w:r>
        <w:tab/>
        <w:t>o dan adran 63L o’r Ddeddf,</w:t>
      </w:r>
      <w:r w:rsidR="00023B9E" w:rsidRPr="00023B9E">
        <w:fldChar w:fldCharType="begin"/>
      </w:r>
      <w:r w:rsidR="00023B9E" w:rsidRPr="00023B9E">
        <w:instrText xml:space="preserve"> SYMBOL 148 \* MERGEFORMAT </w:instrText>
      </w:r>
      <w:r w:rsidR="00023B9E" w:rsidRPr="00023B9E">
        <w:fldChar w:fldCharType="end"/>
      </w:r>
      <w:r>
        <w:t>;</w:t>
      </w:r>
    </w:p>
    <w:p w14:paraId="3742C3E1" w14:textId="77777777" w:rsidR="00522244" w:rsidRPr="00522244" w:rsidRDefault="00522244" w:rsidP="00522244">
      <w:pPr>
        <w:pStyle w:val="N3"/>
      </w:pPr>
      <w:r>
        <w:t>yn lle paragraff (3) rhodder—</w:t>
      </w:r>
    </w:p>
    <w:p w14:paraId="17615819" w14:textId="77777777" w:rsidR="00522244" w:rsidRDefault="00522244" w:rsidP="00522244">
      <w:pPr>
        <w:pStyle w:val="LQN2"/>
      </w:pPr>
      <w:r w:rsidRPr="00522244">
        <w:fldChar w:fldCharType="begin"/>
      </w:r>
      <w:r w:rsidRPr="00522244">
        <w:instrText xml:space="preserve"> SYMBOL 147 \* MERGEFORMAT </w:instrText>
      </w:r>
      <w:r w:rsidRPr="00522244">
        <w:fldChar w:fldCharType="end"/>
      </w:r>
      <w:r>
        <w:t>(3) Mae paragraffau (3A) a (3B) yn gymwys pan fo’r apelau a ganlyn yn ymwneud â’r un eiddo—</w:t>
      </w:r>
    </w:p>
    <w:p w14:paraId="0C7D63E5" w14:textId="77777777" w:rsidR="00522244" w:rsidRDefault="00522244" w:rsidP="00522244">
      <w:pPr>
        <w:pStyle w:val="LQN3"/>
      </w:pPr>
      <w:r>
        <w:t>(a)</w:t>
      </w:r>
      <w:r>
        <w:tab/>
        <w:t>apêl o dan reoliad 24 ac apêl o dan reoliad 13 o Reoliadau’r Dreth Gyngor (Newid Rhestri ac Apelau) 1993(</w:t>
      </w:r>
      <w:r w:rsidR="00763322">
        <w:rPr>
          <w:rStyle w:val="FootnoteReference"/>
        </w:rPr>
        <w:footnoteReference w:id="22"/>
      </w:r>
      <w:r>
        <w:t>), neu</w:t>
      </w:r>
    </w:p>
    <w:p w14:paraId="416DED22" w14:textId="77777777" w:rsidR="00522244" w:rsidRDefault="00522244" w:rsidP="00522244">
      <w:pPr>
        <w:pStyle w:val="LQN3"/>
      </w:pPr>
      <w:r>
        <w:t>(b)</w:t>
      </w:r>
      <w:r>
        <w:tab/>
        <w:t>apêl o dan adran 63L o’r Ddeddf ac apêl o dan reoliad 24 a/neu apêl o dan reoliad 13 o Reoliadau’r Dreth Gyngor (Newid Rhestri ac Apelau) 1993.</w:t>
      </w:r>
    </w:p>
    <w:p w14:paraId="312EF9E2" w14:textId="77777777" w:rsidR="00522244" w:rsidRDefault="00522244" w:rsidP="00522244">
      <w:pPr>
        <w:pStyle w:val="LQN2"/>
      </w:pPr>
      <w:r>
        <w:t>(3A) Rhaid i Lywydd Tribiwnlys Prisio Cymru sicrhau yr ymdrinnir â’r apelau ym mharagraff (3)(a) neu (b) yn y drefn y mae’n ymddangos i’r Llywydd a fydd yn sicrhau buddiannau cyfiawnder orau.</w:t>
      </w:r>
    </w:p>
    <w:p w14:paraId="72352658" w14:textId="77777777" w:rsidR="00522244" w:rsidRDefault="00522244" w:rsidP="00522244">
      <w:pPr>
        <w:pStyle w:val="LQN2"/>
      </w:pPr>
      <w:r>
        <w:t>(3B) Rhaid i’r canlynol gael eu cysylltu yn barti i’r apelau—</w:t>
      </w:r>
    </w:p>
    <w:p w14:paraId="7C0CF69A" w14:textId="77777777" w:rsidR="00522244" w:rsidRDefault="00522244" w:rsidP="00522244">
      <w:pPr>
        <w:pStyle w:val="LQN3"/>
      </w:pPr>
      <w:r>
        <w:t>(a)</w:t>
      </w:r>
      <w:r>
        <w:tab/>
        <w:t>y swyddog rhestru pan fo apêl yn cael ei gwneud o dan reoliad 24 o’r Rheoliadau hyn, a</w:t>
      </w:r>
    </w:p>
    <w:p w14:paraId="185D5CDF" w14:textId="77777777" w:rsidR="00522244" w:rsidRPr="00E630A4" w:rsidRDefault="00522244" w:rsidP="00522244">
      <w:pPr>
        <w:pStyle w:val="LQN3"/>
      </w:pPr>
      <w:r>
        <w:t>(b)</w:t>
      </w:r>
      <w:r>
        <w:tab/>
        <w:t>yr SP pan fo apêl yn cael ei gwneud o dan reoliad 13 o Reoliadau’r Dreth Gyngor (Newid Rhestri ac Apelau) 1993.</w:t>
      </w:r>
      <w:r w:rsidR="00E630A4" w:rsidRPr="00E630A4">
        <w:fldChar w:fldCharType="begin"/>
      </w:r>
      <w:r w:rsidR="00E630A4" w:rsidRPr="00E630A4">
        <w:instrText xml:space="preserve"> SYMBOL 148 \* MERGEFORMAT </w:instrText>
      </w:r>
      <w:r w:rsidR="00E630A4" w:rsidRPr="00E630A4">
        <w:fldChar w:fldCharType="end"/>
      </w:r>
      <w:r>
        <w:t>;</w:t>
      </w:r>
    </w:p>
    <w:p w14:paraId="50C09248" w14:textId="77777777" w:rsidR="00522244" w:rsidRPr="00522244" w:rsidRDefault="00522244" w:rsidP="00522244">
      <w:pPr>
        <w:pStyle w:val="N3"/>
      </w:pPr>
      <w:r>
        <w:t>ym mharagraff (4), yn lle “(3)” rhodder “(3B)”.</w:t>
      </w:r>
    </w:p>
    <w:p w14:paraId="06B8A1A3" w14:textId="77777777" w:rsidR="00522244" w:rsidRDefault="00522244" w:rsidP="00522244">
      <w:pPr>
        <w:pStyle w:val="N2"/>
      </w:pPr>
      <w:r>
        <w:t>Yn rheoliad 56 (apelau), ar ôl paragraff (1)(a) mewnosoder—</w:t>
      </w:r>
    </w:p>
    <w:p w14:paraId="741D96A5" w14:textId="77777777" w:rsidR="00522244" w:rsidRPr="00522244" w:rsidRDefault="00522244" w:rsidP="00522244">
      <w:pPr>
        <w:pStyle w:val="LQN3"/>
      </w:pPr>
      <w:r w:rsidRPr="00522244">
        <w:fldChar w:fldCharType="begin"/>
      </w:r>
      <w:r w:rsidRPr="00522244">
        <w:instrText xml:space="preserve"> SYMBOL 147 \* MERGEFORMAT </w:instrText>
      </w:r>
      <w:r w:rsidRPr="00522244">
        <w:fldChar w:fldCharType="end"/>
      </w:r>
      <w:r>
        <w:t>(aa)</w:t>
      </w:r>
      <w:r>
        <w:tab/>
        <w:t>ar apêl o dan adran 63L o’r Ddeddf;</w:t>
      </w:r>
      <w:r w:rsidRPr="00522244">
        <w:fldChar w:fldCharType="begin"/>
      </w:r>
      <w:r w:rsidRPr="00522244">
        <w:instrText xml:space="preserve"> SYMBOL 148 \* MERGEFORMAT </w:instrText>
      </w:r>
      <w:r w:rsidRPr="00522244">
        <w:fldChar w:fldCharType="end"/>
      </w:r>
      <w:r>
        <w:t>.</w:t>
      </w:r>
    </w:p>
    <w:p w14:paraId="2E292D21" w14:textId="77777777" w:rsidR="00466A4D" w:rsidRDefault="00466A4D" w:rsidP="00EE4BF9">
      <w:pPr>
        <w:pStyle w:val="H1"/>
      </w:pPr>
      <w:r>
        <w:t>Diwygio Rheoliadau Deddf Ardrethu Annomestig 2023 (Diwygiadau Canlyniadol i Is-ddeddfwriaeth) (Cymru) 2023</w:t>
      </w:r>
    </w:p>
    <w:p w14:paraId="7CB5281F" w14:textId="77777777" w:rsidR="00466A4D" w:rsidRPr="00466A4D" w:rsidRDefault="00BD1973" w:rsidP="00466A4D">
      <w:pPr>
        <w:pStyle w:val="N1"/>
      </w:pPr>
      <w:bookmarkStart w:id="14" w:name="_Hlk188974051"/>
      <w:r>
        <w:t xml:space="preserve"> Yn Rheoliadau Deddf Ardrethu Annomestig </w:t>
      </w:r>
      <w:r w:rsidR="005C0FB5">
        <w:t xml:space="preserve">2023 </w:t>
      </w:r>
      <w:r>
        <w:t>(Diwygiadau Canlyniadol i Is-ddeddfwriaeth) (Cymru) 2023</w:t>
      </w:r>
      <w:bookmarkEnd w:id="14"/>
      <w:r>
        <w:t>(</w:t>
      </w:r>
      <w:r w:rsidR="00466A4D">
        <w:rPr>
          <w:rStyle w:val="FootnoteReference"/>
        </w:rPr>
        <w:footnoteReference w:id="23"/>
      </w:r>
      <w:r>
        <w:t xml:space="preserve">), hepgorer rheoliad 2 (diwygio Rheoliadau </w:t>
      </w:r>
      <w:r>
        <w:lastRenderedPageBreak/>
        <w:t>Ardrethu Annomestig (Casglu a Gorfodi) (Rhestrau Lleol) 1989).</w:t>
      </w:r>
    </w:p>
    <w:p w14:paraId="4CD124FF" w14:textId="77777777" w:rsidR="00522244" w:rsidRDefault="00466A4D" w:rsidP="00EE4BF9">
      <w:pPr>
        <w:pStyle w:val="H1"/>
      </w:pPr>
      <w:r>
        <w:t>Diwygio Rheoliadau Ardrethu Annomestig (Diwygiadau Amrywiol a Chanlyniadol i Is-ddeddfwriaeth) (Cymru) 2024</w:t>
      </w:r>
    </w:p>
    <w:p w14:paraId="0E852EAB" w14:textId="77777777" w:rsidR="00EE4BF9" w:rsidRDefault="00BD1973" w:rsidP="00FA05DA">
      <w:pPr>
        <w:pStyle w:val="N1"/>
      </w:pPr>
      <w:r>
        <w:t> Yn Rheoliadau Ardrethu Annomestig (Diwygiadau Amrywiol a Chanlyniadol i Is-ddeddfwriaeth) (Cymru) 2024(</w:t>
      </w:r>
      <w:r w:rsidR="00466A4D">
        <w:rPr>
          <w:rStyle w:val="FootnoteReference"/>
        </w:rPr>
        <w:footnoteReference w:id="24"/>
      </w:r>
      <w:r>
        <w:t>), hepgorer rheoliadau 2, 5(2) a 6 (diwygio Rheoliadau Ardrethu Annomestig (Casglu a Gorfodi) (Rhestrau Lleol) 1989).</w:t>
      </w:r>
    </w:p>
    <w:p w14:paraId="265C1C68" w14:textId="77777777" w:rsidR="00903383" w:rsidRDefault="00903383" w:rsidP="00522244">
      <w:pPr>
        <w:pStyle w:val="SigBlock"/>
        <w:rPr>
          <w:rStyle w:val="Sigtitle"/>
          <w:i/>
          <w:iCs/>
        </w:rPr>
      </w:pPr>
    </w:p>
    <w:p w14:paraId="36BA83CB" w14:textId="77777777" w:rsidR="00903383" w:rsidRDefault="00903383" w:rsidP="00522244">
      <w:pPr>
        <w:pStyle w:val="SigBlock"/>
        <w:rPr>
          <w:rStyle w:val="Sigtitle"/>
          <w:i/>
          <w:iCs/>
        </w:rPr>
      </w:pPr>
    </w:p>
    <w:p w14:paraId="2C5EDD90" w14:textId="77777777" w:rsidR="00903383" w:rsidRDefault="00903383" w:rsidP="00903383">
      <w:pPr>
        <w:pStyle w:val="linespace"/>
        <w:sectPr w:rsidR="00903383" w:rsidSect="00427D27">
          <w:footnotePr>
            <w:numRestart w:val="eachPage"/>
          </w:footnotePr>
          <w:pgSz w:w="11907" w:h="16840" w:code="9"/>
          <w:pgMar w:top="1440" w:right="6124" w:bottom="1440" w:left="1134" w:header="720" w:footer="720" w:gutter="0"/>
          <w:cols w:space="720"/>
          <w:docGrid w:linePitch="360"/>
        </w:sectPr>
      </w:pPr>
    </w:p>
    <w:p w14:paraId="4E66967B" w14:textId="4306F9FF" w:rsidR="00350A18" w:rsidRPr="00044DA5" w:rsidRDefault="00A5045F" w:rsidP="00044DA5">
      <w:pPr>
        <w:pStyle w:val="Heading2"/>
        <w:rPr>
          <w:rStyle w:val="Ref"/>
          <w:sz w:val="30"/>
          <w:szCs w:val="30"/>
        </w:rPr>
      </w:pPr>
      <w:r w:rsidRPr="00044DA5">
        <w:rPr>
          <w:sz w:val="30"/>
          <w:szCs w:val="30"/>
        </w:rPr>
        <w:lastRenderedPageBreak/>
        <w:t>YR ATODLEN</w:t>
      </w:r>
    </w:p>
    <w:p w14:paraId="50A7DD3A" w14:textId="77777777" w:rsidR="00A5045F" w:rsidRPr="00044DA5" w:rsidRDefault="00A5045F" w:rsidP="00044DA5">
      <w:pPr>
        <w:pStyle w:val="Heading3"/>
        <w:rPr>
          <w:sz w:val="28"/>
          <w:szCs w:val="22"/>
        </w:rPr>
      </w:pPr>
      <w:r w:rsidRPr="00044DA5">
        <w:rPr>
          <w:sz w:val="28"/>
          <w:szCs w:val="22"/>
        </w:rPr>
        <w:t>Mathau o drefniadau osgoi artiffisial</w:t>
      </w:r>
    </w:p>
    <w:p w14:paraId="52DECD2A" w14:textId="77777777" w:rsidR="00A5045F" w:rsidRPr="00A5045F" w:rsidRDefault="00A5045F" w:rsidP="00A5045F">
      <w:pPr>
        <w:pStyle w:val="H1"/>
      </w:pPr>
      <w:r>
        <w:t>Math 1 –</w:t>
      </w:r>
      <w:bookmarkStart w:id="15" w:name="_Hlk179295254"/>
      <w:r>
        <w:t xml:space="preserve"> Nid yw’r feddiannaeth ar sail fasnachol</w:t>
      </w:r>
      <w:bookmarkEnd w:id="15"/>
    </w:p>
    <w:p w14:paraId="4871AEF5" w14:textId="77777777" w:rsidR="000755F9" w:rsidRDefault="00BD1973" w:rsidP="000755F9">
      <w:pPr>
        <w:pStyle w:val="N1"/>
        <w:numPr>
          <w:ilvl w:val="0"/>
          <w:numId w:val="14"/>
        </w:numPr>
      </w:pPr>
      <w:r>
        <w:t> </w:t>
      </w:r>
      <w:bookmarkStart w:id="16" w:name="_Hlk192148250"/>
      <w:r>
        <w:t xml:space="preserve">Mae trefniant yn drefniant artiffisial at ddibenion adran 63H(1)(a) o’r Ddeddf </w:t>
      </w:r>
      <w:bookmarkEnd w:id="16"/>
      <w:r>
        <w:t>pan fo’n gwneud person (“P”) y meddiannydd ar hereditament ac nid yw’r hereditament wedi ei feddiannu ar sail fasnachol am fod un neu ragor o’r canlynol yn gymwys—</w:t>
      </w:r>
    </w:p>
    <w:p w14:paraId="4C51B9A8" w14:textId="77777777" w:rsidR="00A5045F" w:rsidRDefault="00A5045F" w:rsidP="00A5045F">
      <w:pPr>
        <w:pStyle w:val="N3"/>
      </w:pPr>
      <w:r>
        <w:t>nid yw’n ofynnol i P wneud taliad yn gydnabyddiaeth am feddiannu’r hereditament;</w:t>
      </w:r>
    </w:p>
    <w:p w14:paraId="764C34E6" w14:textId="77777777" w:rsidR="00A5045F" w:rsidRDefault="00A5045F" w:rsidP="00A5045F">
      <w:pPr>
        <w:pStyle w:val="N3"/>
      </w:pPr>
      <w:r>
        <w:t>mae’r taliad y mae rhaid i P ei wneud yn gydnabyddiaeth am feddiannu’r hereditament—</w:t>
      </w:r>
    </w:p>
    <w:p w14:paraId="649657B5" w14:textId="77777777" w:rsidR="00A5045F" w:rsidRDefault="00A5045F" w:rsidP="00A5045F">
      <w:pPr>
        <w:pStyle w:val="N4"/>
      </w:pPr>
      <w:r>
        <w:t>yn sylweddol is na’r lefel y gellid yn rhesymol fod wedi ei chael ar y farchnad agored ar yr adeg yr ymrwymwyd i’r trefniant, neu</w:t>
      </w:r>
    </w:p>
    <w:p w14:paraId="76AFBA34" w14:textId="77777777" w:rsidR="00A5045F" w:rsidRDefault="00A5045F" w:rsidP="00A5045F">
      <w:pPr>
        <w:pStyle w:val="N4"/>
      </w:pPr>
      <w:r>
        <w:t>yn cael ei wrthbwyso neu ei ganslo’n gyfan gwbl neu’n rhannol gan drafodion eraill;</w:t>
      </w:r>
    </w:p>
    <w:p w14:paraId="4E875BF8" w14:textId="77777777" w:rsidR="00A5045F" w:rsidRDefault="00A5045F" w:rsidP="00A5045F">
      <w:pPr>
        <w:pStyle w:val="N3"/>
      </w:pPr>
      <w:r>
        <w:t>mae un neu ragor o’r partïon i’r trefniant (gan gynnwys person sy’n darparu gwasanaethau sy’n ymwneud ag ardrethu annomestig) wedi nodi (pa un ai yn benodol yn y trefniant ei hun neu’r ddogfennaeth sy’n ymwneud ag ef, neu fel arall) liniaru atebolrwydd am dalu ardrethi annomestig fel un o ddibenion y trefniant, neu fel cymhelliant drosto;</w:t>
      </w:r>
    </w:p>
    <w:p w14:paraId="39E01555" w14:textId="77777777" w:rsidR="00A5045F" w:rsidRDefault="00A5045F" w:rsidP="00A5045F">
      <w:pPr>
        <w:pStyle w:val="N3"/>
      </w:pPr>
      <w:r>
        <w:t>nid oes gan P asedau a fyddai’n ei alluogi i weithredu mewn perthynas â’r hereditament yn y modd a honnir.</w:t>
      </w:r>
    </w:p>
    <w:p w14:paraId="649F285B" w14:textId="77777777" w:rsidR="00A5045F" w:rsidRDefault="00A5045F" w:rsidP="00A5045F">
      <w:pPr>
        <w:pStyle w:val="H1"/>
      </w:pPr>
      <w:r>
        <w:t>Math 2 – Mae’r talwr ardrethi wedi ei ddirwyn i ben yn wirfoddol</w:t>
      </w:r>
    </w:p>
    <w:p w14:paraId="48DC1A07" w14:textId="77777777" w:rsidR="000B7433" w:rsidRDefault="00735466" w:rsidP="00735466">
      <w:pPr>
        <w:pStyle w:val="N1"/>
      </w:pPr>
      <w:r>
        <w:t>—</w:t>
      </w:r>
      <w:r>
        <w:fldChar w:fldCharType="begin"/>
      </w:r>
      <w:r>
        <w:instrText xml:space="preserve"> LISTNUM "SEQ1" \l 2 </w:instrText>
      </w:r>
      <w:r>
        <w:fldChar w:fldCharType="end">
          <w:numberingChange w:id="17" w:author="Evans, Teleri (CSI - Legal Services Department)" w:date="2025-03-07T08:57:00Z" w:original="(1)"/>
        </w:fldChar>
      </w:r>
      <w:r>
        <w:t xml:space="preserve"> Mae trefniant rhwng person (“L”) a roddodd y les, y denantiaeth neu unrhyw ffurf arall ar gytundeb am feddiannaeth a pherson arall (“P”) yn drefniant artiffisial at ddibenion adran 63H(1)(a) o’r Ddeddf pan fo’n gwneud P </w:t>
      </w:r>
      <w:r w:rsidR="003A11AE">
        <w:t>yn d</w:t>
      </w:r>
      <w:r>
        <w:t>alwr ardrethi yr hereditament a bo</w:t>
      </w:r>
      <w:r w:rsidR="005C0FB5">
        <w:t>d</w:t>
      </w:r>
      <w:r>
        <w:t xml:space="preserve"> naill ai is-baragraff (2) neu (3) neu’r ddau ohonynt yn gymwys.</w:t>
      </w:r>
    </w:p>
    <w:p w14:paraId="3EDF58C2" w14:textId="77777777" w:rsidR="00C863FA" w:rsidRDefault="00C863FA" w:rsidP="00C863FA">
      <w:pPr>
        <w:pStyle w:val="N2"/>
      </w:pPr>
      <w:r>
        <w:t xml:space="preserve">Cyn ymrwymo i’r trefniant â P, ymrwymodd L i drefniant â pherson arall (“X”) </w:t>
      </w:r>
      <w:r w:rsidRPr="005D14D6">
        <w:t>pan ddaeth X y</w:t>
      </w:r>
      <w:r w:rsidR="003A11AE" w:rsidRPr="005D14D6">
        <w:t>n d</w:t>
      </w:r>
      <w:r w:rsidRPr="005D14D6">
        <w:t>alwr ardrethi hereditament (naill ai’r hereditament y cyfeirir ato yn is-baragraff (1) neu heredit</w:t>
      </w:r>
      <w:r>
        <w:t>ament arall), ac—</w:t>
      </w:r>
    </w:p>
    <w:p w14:paraId="195CD8A1" w14:textId="77777777" w:rsidR="00C863FA" w:rsidRDefault="00C863FA" w:rsidP="00C863FA">
      <w:pPr>
        <w:pStyle w:val="N3"/>
      </w:pPr>
      <w:r>
        <w:lastRenderedPageBreak/>
        <w:t>cafodd X, pan oedd yn barti i’r trefniant hwnnw, ei ddirwyn i ben yn wirfoddol o dan Ran 4 o Ddeddf Ansolfedd 1986(</w:t>
      </w:r>
      <w:r>
        <w:rPr>
          <w:rStyle w:val="FootnoteReference"/>
        </w:rPr>
        <w:footnoteReference w:id="25"/>
      </w:r>
      <w:r>
        <w:t>), a</w:t>
      </w:r>
    </w:p>
    <w:p w14:paraId="19EF5D46" w14:textId="77777777" w:rsidR="00C863FA" w:rsidRPr="00C863FA" w:rsidRDefault="00C863FA" w:rsidP="002243A1">
      <w:pPr>
        <w:pStyle w:val="N3"/>
      </w:pPr>
      <w:r>
        <w:t>ar y diwrnod y mae L yn ymrwymo i’r trefniant â P, mae gan P gysylltiad cymhwysol ag X.</w:t>
      </w:r>
    </w:p>
    <w:p w14:paraId="0EDA1688" w14:textId="77777777" w:rsidR="00C863FA" w:rsidRPr="00C863FA" w:rsidRDefault="00C863FA" w:rsidP="002243A1">
      <w:pPr>
        <w:pStyle w:val="N2"/>
      </w:pPr>
      <w:r>
        <w:t>Mae gan P gysylltiad cymhwysol ag L neu â pherson sy’n darparu gwasanaethau i L sy’n ymwneud ag ardrethu annomestig, ar y diwrnod yr ymrwymir i’r trefniant, a</w:t>
      </w:r>
      <w:r w:rsidR="003A11AE">
        <w:t xml:space="preserve"> bod</w:t>
      </w:r>
      <w:r>
        <w:t xml:space="preserve"> naill ai paragraff (a) neu (b) neu’r ddau ohonynt yn gymwys—</w:t>
      </w:r>
    </w:p>
    <w:p w14:paraId="5F9F198D" w14:textId="77777777" w:rsidR="000A4C17" w:rsidRDefault="00C863FA" w:rsidP="000A4C17">
      <w:pPr>
        <w:pStyle w:val="N3"/>
      </w:pPr>
      <w:r>
        <w:t>cyn ymrwymo i’r trefniant â P, ymrwymodd L i drefniant â pherson arall (“Y</w:t>
      </w:r>
      <w:r w:rsidRPr="005D14D6">
        <w:t>”) pan ddaeth Y yn dalwr ardrethi yr hereditament (naill ai’r hereditament y cyfeirir ato yn is-baragraff</w:t>
      </w:r>
      <w:r>
        <w:t xml:space="preserve"> (1) neu hereditament arall), ac—</w:t>
      </w:r>
    </w:p>
    <w:p w14:paraId="75A40E43" w14:textId="77777777" w:rsidR="00C863FA" w:rsidRDefault="00C863FA" w:rsidP="00C863FA">
      <w:pPr>
        <w:pStyle w:val="N4"/>
      </w:pPr>
      <w:r>
        <w:t>ar y diwrnod yr ymrwymwyd i’r trefniant hwnnw, yr oedd gan Y gysylltiad cymhwysol ag L neu â pherson sy’n darparu gwasanaethau i L sy’n ymwneud ag ardrethu annomestig, a</w:t>
      </w:r>
    </w:p>
    <w:p w14:paraId="31C40A97" w14:textId="77777777" w:rsidR="00C863FA" w:rsidRDefault="00C863FA" w:rsidP="00C863FA">
      <w:pPr>
        <w:pStyle w:val="N4"/>
      </w:pPr>
      <w:r>
        <w:t>cafodd Y, pan oedd yn barti i’r trefniant hwnnw, ei ddirwyn i ben yn wirfoddol o dan Ran 4 o Ddeddf Ansolfedd 1986;</w:t>
      </w:r>
    </w:p>
    <w:p w14:paraId="48D70C36" w14:textId="77777777" w:rsidR="00C863FA" w:rsidRPr="00C863FA" w:rsidRDefault="00C863FA" w:rsidP="00C863FA">
      <w:pPr>
        <w:pStyle w:val="N3"/>
      </w:pPr>
      <w:r>
        <w:t>o fewn 3 blynedd i ymrwymo i’r trefniant rhwng L a P, yr oedd P wedi ei ddirwyn i ben yn wirfoddol, neu yr oedd P wrthi’n cael ei ddirwyn i ben yn wirfoddol, o dan Ran 4 o Ddeddf Ansolfedd 1986.</w:t>
      </w:r>
    </w:p>
    <w:p w14:paraId="7CFC46C9" w14:textId="77777777" w:rsidR="00AB1ADA" w:rsidRDefault="00AB1ADA" w:rsidP="00AB1ADA">
      <w:pPr>
        <w:pStyle w:val="N2"/>
      </w:pPr>
      <w:r>
        <w:t>Mae person i’w drin fel pe bai ganddo gysylltiad cymhwysol â pherson arall—</w:t>
      </w:r>
    </w:p>
    <w:p w14:paraId="75347EAF" w14:textId="77777777" w:rsidR="00F32584" w:rsidRPr="00F32584" w:rsidRDefault="00F32584" w:rsidP="00F32584">
      <w:pPr>
        <w:pStyle w:val="N3"/>
      </w:pPr>
      <w:r>
        <w:t>pan fo’r ddau berson yn gwmnïau, neu pan oedd un ohonynt neu’r ddau ohonynt yn gwmnïau, ac</w:t>
      </w:r>
    </w:p>
    <w:p w14:paraId="79ECEE8A" w14:textId="77777777" w:rsidR="00F32584" w:rsidRPr="00F32584" w:rsidRDefault="00F32584" w:rsidP="00F32584">
      <w:pPr>
        <w:pStyle w:val="N4"/>
      </w:pPr>
      <w:r>
        <w:t>bo’r naill yn is-gwmni i’r llall, neu yr oedd y naill yn is-gwmni i’r llall,</w:t>
      </w:r>
    </w:p>
    <w:p w14:paraId="118824CA" w14:textId="77777777" w:rsidR="00F32584" w:rsidRPr="00F32584" w:rsidRDefault="00F32584" w:rsidP="00F32584">
      <w:pPr>
        <w:pStyle w:val="N4"/>
      </w:pPr>
      <w:r>
        <w:t xml:space="preserve">bo’r ddau yn is-gwmnïau i’r un cwmni, neu yr oedd un ohonynt neu’r ddau ohonynt yn is-gwmnïau i’r un cwmni, </w:t>
      </w:r>
    </w:p>
    <w:p w14:paraId="2EF80837" w14:textId="77777777" w:rsidR="00F32584" w:rsidRDefault="00F32584" w:rsidP="00F32584">
      <w:pPr>
        <w:pStyle w:val="N4"/>
      </w:pPr>
      <w:r>
        <w:t>bo’r un person naill ai’n gyfarwyddwr i’r ddau gwmni, neu’n unigolyn â rheolaeth sylweddol dros y ddau gwmni, neu yr oedd yr un person naill ai’n gyfarwyddwr i’r ddau gwmni, neu’n unigolyn â rheolaeth sylweddol dros y ddau gwmni, neu</w:t>
      </w:r>
    </w:p>
    <w:p w14:paraId="7C5FED9C" w14:textId="77777777" w:rsidR="00FE1358" w:rsidRPr="00F32584" w:rsidRDefault="00FE1358" w:rsidP="00F32584">
      <w:pPr>
        <w:pStyle w:val="N4"/>
      </w:pPr>
      <w:r>
        <w:t xml:space="preserve">bo’r un person yn gyfarwyddwr i un cwmni ac yn unigolyn â rheolaeth </w:t>
      </w:r>
      <w:r>
        <w:lastRenderedPageBreak/>
        <w:t>sylweddol dros y cwmni arall, neu yr oedd yr un person yn gyfarwyddwr i un cwmni ac yn unigolyn â rheolaeth sylweddol dros y cwmni arall, neu</w:t>
      </w:r>
    </w:p>
    <w:p w14:paraId="072B6C64" w14:textId="77777777" w:rsidR="00F32584" w:rsidRPr="00F32584" w:rsidRDefault="00AB1ADA" w:rsidP="00101B4C">
      <w:pPr>
        <w:pStyle w:val="N3"/>
      </w:pPr>
      <w:r>
        <w:t>pan mai un person yn unig sy’n gwmni, neu a oedd yn gwmni, a bo gan y person arall (“yr ail berson”), neu yr oedd gan y person arall, fuddiant yn y cwmni hwnnw a fyddai, pe bai’r ail berson yn gwmni, yn golygu ei fod yn gwmni daliannol y llall.</w:t>
      </w:r>
    </w:p>
    <w:p w14:paraId="27E9EF67" w14:textId="77777777" w:rsidR="00F32584" w:rsidRDefault="00F32584" w:rsidP="00101B4C">
      <w:pPr>
        <w:pStyle w:val="N2"/>
      </w:pPr>
      <w:r>
        <w:t>Yn y paragraff hwn, mae i “cwmni daliannol” ac “is-gwmni” yr ystyron a roddir i “holding company” a “subsidiary” yn y drefn honno yn adran 1159 o Ddeddf Cwmnïau 2006.</w:t>
      </w:r>
    </w:p>
    <w:p w14:paraId="5492094D" w14:textId="77777777" w:rsidR="00101B4C" w:rsidRPr="00101B4C" w:rsidRDefault="00101B4C" w:rsidP="00101B4C">
      <w:pPr>
        <w:pStyle w:val="H1"/>
      </w:pPr>
      <w:r>
        <w:t>Math 3 – Mae’r perchennog neu’r meddiannydd yn dangos nodweddion neu ymddygiadau penodol</w:t>
      </w:r>
    </w:p>
    <w:p w14:paraId="017BA25F" w14:textId="77777777" w:rsidR="00101B4C" w:rsidRPr="00101B4C" w:rsidRDefault="00101B4C" w:rsidP="00101B4C">
      <w:pPr>
        <w:pStyle w:val="N1"/>
      </w:pPr>
      <w:r>
        <w:t>—</w:t>
      </w:r>
      <w:r>
        <w:fldChar w:fldCharType="begin"/>
      </w:r>
      <w:r>
        <w:instrText xml:space="preserve"> LISTNUM "SEQ1" \l 2 </w:instrText>
      </w:r>
      <w:r>
        <w:fldChar w:fldCharType="end">
          <w:numberingChange w:id="18" w:author="Evans, Teleri (CSI - Legal Services Department)" w:date="2025-03-07T08:57:00Z" w:original="(1)"/>
        </w:fldChar>
      </w:r>
      <w:bookmarkStart w:id="19" w:name="_Hlk188887415"/>
      <w:r>
        <w:t xml:space="preserve"> Mae trefniant yn drefniant artiffisial at ddibenion adran 63H(1)(a) o’r Ddeddf pan fo un neu ragor o’r canlynol yn gymwys mewn perthynas â’r hereditament</w:t>
      </w:r>
      <w:bookmarkEnd w:id="19"/>
      <w:r>
        <w:t>—</w:t>
      </w:r>
    </w:p>
    <w:p w14:paraId="7F10D05A" w14:textId="77777777" w:rsidR="00101B4C" w:rsidRPr="00101B4C" w:rsidRDefault="00101B4C" w:rsidP="00101B4C">
      <w:pPr>
        <w:pStyle w:val="N3"/>
      </w:pPr>
      <w:bookmarkStart w:id="20" w:name="_Hlk178688814"/>
      <w:r>
        <w:t>methodd y perchennog, y meddiannydd</w:t>
      </w:r>
      <w:bookmarkStart w:id="21" w:name="_Hlk178689278"/>
      <w:r>
        <w:t xml:space="preserve"> neu’r person a roddodd y les, y denantiaeth neu unrhyw ffurf arall ar gytundeb am feddiannaeth â darparu enw’r talwr ardrethi</w:t>
      </w:r>
      <w:bookmarkEnd w:id="21"/>
      <w:r>
        <w:t xml:space="preserve"> mewn ymateb i gais am yr wybodaeth honno o dan baragraff 5(1B) o Atodlen 9 i’r Ddeddf(</w:t>
      </w:r>
      <w:r w:rsidR="00F61DE1">
        <w:rPr>
          <w:rStyle w:val="FootnoteReference"/>
        </w:rPr>
        <w:footnoteReference w:id="26"/>
      </w:r>
      <w:r>
        <w:t>) o fewn y cyfnod a bennir ym mharagraff 5A(1)(</w:t>
      </w:r>
      <w:r w:rsidR="00F61DE1">
        <w:rPr>
          <w:rStyle w:val="FootnoteReference"/>
        </w:rPr>
        <w:footnoteReference w:id="27"/>
      </w:r>
      <w:r>
        <w:t>) o’r Atodlen honno</w:t>
      </w:r>
      <w:bookmarkEnd w:id="20"/>
      <w:r>
        <w:t>;</w:t>
      </w:r>
    </w:p>
    <w:p w14:paraId="43161597" w14:textId="77777777" w:rsidR="00101B4C" w:rsidRPr="005D14D6" w:rsidRDefault="00101B4C" w:rsidP="00101B4C">
      <w:pPr>
        <w:pStyle w:val="N3"/>
      </w:pPr>
      <w:r>
        <w:t xml:space="preserve">mae’r trefniant </w:t>
      </w:r>
      <w:r w:rsidRPr="005D14D6">
        <w:t>yn gwneud person (“P”) y talwr ardrethi ac nid oes gan P unrhyw gysylltiad â’r gweithrediad na’r gweithgarwch economaidd sy’n digwydd ar yr hereditament neu mewn perthynas ag ef;</w:t>
      </w:r>
    </w:p>
    <w:p w14:paraId="414721D7" w14:textId="77777777" w:rsidR="00101B4C" w:rsidRPr="00101B4C" w:rsidRDefault="00101B4C" w:rsidP="00101B4C">
      <w:pPr>
        <w:pStyle w:val="N3"/>
      </w:pPr>
      <w:r w:rsidRPr="005D14D6">
        <w:t>mae’r trefniant, rhwng person (“L”) a roddodd y les, y denantiaeth neu unrhyw ffurf arall ar gytundeb am feddiannaeth a pherson arall (“P”), yn gwneud P y talwr ardrethi ac, ar y diwrnod yr ymrwymwyd i’r trefniant, yr oedd P yn gyflogai, yn gontractwr, yn</w:t>
      </w:r>
      <w:r>
        <w:t xml:space="preserve"> bartner neu’n berthynas agos i L;</w:t>
      </w:r>
    </w:p>
    <w:p w14:paraId="60EA02BB" w14:textId="77777777" w:rsidR="00101B4C" w:rsidRPr="00101B4C" w:rsidRDefault="00101B4C" w:rsidP="00101B4C">
      <w:pPr>
        <w:pStyle w:val="N3"/>
      </w:pPr>
      <w:bookmarkStart w:id="22" w:name="_Hlk188887433"/>
      <w:bookmarkStart w:id="23" w:name="_Hlk183776055"/>
      <w:r>
        <w:t>mae’r</w:t>
      </w:r>
      <w:bookmarkStart w:id="24" w:name="_Hlk185321617"/>
      <w:r>
        <w:t xml:space="preserve"> trefniant yn gwneud person (“P”), neu gwmni, ffyrm neu ymddiriedolaeth y mae P yn gyfarwyddwr iddo neu iddi, yn bartner iddo neu iddi, yn ymddiriedolwr elusen iddo neu iddi neu’n </w:t>
      </w:r>
      <w:r w:rsidRPr="005D14D6">
        <w:t xml:space="preserve">unigolyn â rheolaeth sylweddol </w:t>
      </w:r>
      <w:r w:rsidRPr="005D14D6">
        <w:lastRenderedPageBreak/>
        <w:t>drosto neu drosti, y talwr ardrethi ac</w:t>
      </w:r>
      <w:r>
        <w:t xml:space="preserve"> ar y diwrnod yr ymrwymwyd i’r trefniant</w:t>
      </w:r>
      <w:bookmarkEnd w:id="24"/>
      <w:r>
        <w:t>, mae un neu ragor o’r canlynol yn gymwys</w:t>
      </w:r>
      <w:bookmarkEnd w:id="22"/>
      <w:r>
        <w:t>—</w:t>
      </w:r>
    </w:p>
    <w:bookmarkEnd w:id="23"/>
    <w:p w14:paraId="0C77A0AB" w14:textId="77777777" w:rsidR="00101B4C" w:rsidRDefault="00101B4C" w:rsidP="00101B4C">
      <w:pPr>
        <w:pStyle w:val="N4"/>
      </w:pPr>
      <w:r>
        <w:t>yn y 2 flynedd flaenorol, yr oedd P wedi cynnal busnes neu wedi arfer pwerau benthyca cwmni cyhoeddus nad oedd ganddo dystysgrif fasnachu, yn groes i</w:t>
      </w:r>
      <w:bookmarkStart w:id="25" w:name="_Hlk183184417"/>
      <w:r>
        <w:t xml:space="preserve"> adran 761(1) o Ddeddf Cwmnïau 2006</w:t>
      </w:r>
      <w:bookmarkEnd w:id="25"/>
      <w:r>
        <w:t>;</w:t>
      </w:r>
    </w:p>
    <w:p w14:paraId="645B86B4" w14:textId="77777777" w:rsidR="00101B4C" w:rsidRDefault="00101B4C" w:rsidP="00101B4C">
      <w:pPr>
        <w:pStyle w:val="N4"/>
      </w:pPr>
      <w:r>
        <w:t xml:space="preserve">yn y 2 flynedd flaenorol, yr oedd P yn ddarostyngedig i ddatganiad a ddyroddwyd gan lys </w:t>
      </w:r>
      <w:r>
        <w:rPr>
          <w:color w:val="000000"/>
        </w:rPr>
        <w:t>am</w:t>
      </w:r>
      <w:r>
        <w:t xml:space="preserve"> </w:t>
      </w:r>
      <w:r>
        <w:rPr>
          <w:color w:val="000000"/>
        </w:rPr>
        <w:t>fasnachu</w:t>
      </w:r>
      <w:r>
        <w:t xml:space="preserve"> </w:t>
      </w:r>
      <w:r>
        <w:rPr>
          <w:color w:val="000000"/>
        </w:rPr>
        <w:t>twyllodrus</w:t>
      </w:r>
      <w:r>
        <w:t xml:space="preserve"> </w:t>
      </w:r>
      <w:r>
        <w:rPr>
          <w:color w:val="000000"/>
        </w:rPr>
        <w:t>neu</w:t>
      </w:r>
      <w:r>
        <w:t xml:space="preserve"> </w:t>
      </w:r>
      <w:r>
        <w:rPr>
          <w:color w:val="000000"/>
        </w:rPr>
        <w:t>fasnachu ar gam</w:t>
      </w:r>
      <w:r>
        <w:t xml:space="preserve"> o dan adrannau 213(2)(</w:t>
      </w:r>
      <w:r w:rsidR="007D4B4F">
        <w:rPr>
          <w:rStyle w:val="FootnoteReference"/>
        </w:rPr>
        <w:footnoteReference w:id="28"/>
      </w:r>
      <w:r>
        <w:t>), 214(1), 246ZA(2) neu 246ZB(1) o Ddeddf Ansolfedd 1986(</w:t>
      </w:r>
      <w:r w:rsidR="00317E9E">
        <w:rPr>
          <w:rStyle w:val="FootnoteReference"/>
        </w:rPr>
        <w:footnoteReference w:id="29"/>
      </w:r>
      <w:r>
        <w:t>), neu erthygl 177 neu 178(1) o</w:t>
      </w:r>
      <w:bookmarkStart w:id="26" w:name="_Hlk185323954"/>
      <w:r>
        <w:t xml:space="preserve"> Orchymyn Ansolfedd (Gogledd Iwerddon) 1989</w:t>
      </w:r>
      <w:bookmarkEnd w:id="26"/>
      <w:r>
        <w:t>(</w:t>
      </w:r>
      <w:r>
        <w:rPr>
          <w:rStyle w:val="FootnoteReference"/>
        </w:rPr>
        <w:footnoteReference w:id="30"/>
      </w:r>
      <w:r>
        <w:t>);</w:t>
      </w:r>
    </w:p>
    <w:p w14:paraId="264B8547" w14:textId="77777777" w:rsidR="00101B4C" w:rsidRDefault="00101B4C" w:rsidP="00101B4C">
      <w:pPr>
        <w:pStyle w:val="N4"/>
      </w:pPr>
      <w:bookmarkStart w:id="27" w:name="_Hlk188887461"/>
      <w:r>
        <w:t>yr oedd P wedi ei anghymhwyso rhag bod yn gyfarwyddwr cwmni heb ganiatâd y llys i fod yn gyfarwyddwr mewn cysylltiad â’r talwr ardrethi, naill ai yn rhinwedd gorchymyn anghymhwyso neu ymgymeriad anghymwyso o dan adran 1 neu 1A o</w:t>
      </w:r>
      <w:bookmarkStart w:id="28" w:name="_Hlk185324022"/>
      <w:r>
        <w:t xml:space="preserve"> Ddeddf Anghymhwyso Cyfarwyddwyr Cwmnïau 1986</w:t>
      </w:r>
      <w:bookmarkEnd w:id="28"/>
      <w:r>
        <w:t>(</w:t>
      </w:r>
      <w:r w:rsidR="00752735">
        <w:rPr>
          <w:rStyle w:val="FootnoteReference"/>
        </w:rPr>
        <w:footnoteReference w:id="31"/>
      </w:r>
      <w:r>
        <w:t>), neu erthygl 3 neu 4 o</w:t>
      </w:r>
      <w:bookmarkStart w:id="29" w:name="_Hlk185324031"/>
      <w:r>
        <w:t xml:space="preserve"> Orchymyn Anghymhwyso Cyfarwyddwyr Cwmnïau (Gogledd Iwerddon) 2002</w:t>
      </w:r>
      <w:bookmarkEnd w:id="29"/>
      <w:r>
        <w:t>(</w:t>
      </w:r>
      <w:r>
        <w:rPr>
          <w:rStyle w:val="FootnoteReference"/>
        </w:rPr>
        <w:footnoteReference w:id="32"/>
      </w:r>
      <w:bookmarkEnd w:id="27"/>
      <w:r>
        <w:t>);</w:t>
      </w:r>
    </w:p>
    <w:p w14:paraId="3A44BF1F" w14:textId="77777777" w:rsidR="00101B4C" w:rsidRDefault="00101B4C" w:rsidP="00101B4C">
      <w:pPr>
        <w:pStyle w:val="N4"/>
      </w:pPr>
      <w:r>
        <w:t>yr oedd P wedi ei anghymhwyso rhag bod yn ymddiriedolwr elusen neu’n ymddiriedolwr i’r elusen o dan adran 178 neu 181A o</w:t>
      </w:r>
      <w:bookmarkStart w:id="30" w:name="_Hlk185324079"/>
      <w:r>
        <w:t xml:space="preserve"> Ddeddf Elusennau 2011(</w:t>
      </w:r>
      <w:r w:rsidR="00CA4230">
        <w:rPr>
          <w:rStyle w:val="FootnoteReference"/>
        </w:rPr>
        <w:footnoteReference w:id="33"/>
      </w:r>
      <w:r>
        <w:t xml:space="preserve">), adran 69 o Ddeddf Elusennau a Buddsoddi gan Ymddiriedolwyr (Yr </w:t>
      </w:r>
      <w:r>
        <w:lastRenderedPageBreak/>
        <w:t>Alban) 2005(</w:t>
      </w:r>
      <w:r w:rsidR="00CA4230">
        <w:rPr>
          <w:rStyle w:val="FootnoteReference"/>
        </w:rPr>
        <w:footnoteReference w:id="34"/>
      </w:r>
      <w:r>
        <w:t>) neu adran 86 o Ddeddf Elusennau (Gogledd Iwerddon) 2008</w:t>
      </w:r>
      <w:bookmarkEnd w:id="30"/>
      <w:r>
        <w:t>(</w:t>
      </w:r>
      <w:r w:rsidR="00CA4230">
        <w:rPr>
          <w:rStyle w:val="FootnoteReference"/>
        </w:rPr>
        <w:footnoteReference w:id="35"/>
      </w:r>
      <w:r>
        <w:t>);</w:t>
      </w:r>
    </w:p>
    <w:p w14:paraId="7A64E94A" w14:textId="77777777" w:rsidR="00101B4C" w:rsidRDefault="00CA4230" w:rsidP="00101B4C">
      <w:pPr>
        <w:pStyle w:val="N4"/>
      </w:pPr>
      <w:r>
        <w:t>yn y 2 flynedd flaenorol, yr oedd P wedi ei euogfarnu o dorri adran 216 o Ddeddf Ansolfedd 1986(</w:t>
      </w:r>
      <w:r w:rsidR="00196995">
        <w:rPr>
          <w:rStyle w:val="FootnoteReference"/>
        </w:rPr>
        <w:footnoteReference w:id="36"/>
      </w:r>
      <w:r>
        <w:t>)</w:t>
      </w:r>
      <w:bookmarkStart w:id="31" w:name="_Hlk179208133"/>
      <w:r>
        <w:t xml:space="preserve"> neu erthygl 180 o Orchymyn Ansolfedd (Gogledd Iwerddon) 1989(</w:t>
      </w:r>
      <w:r w:rsidRPr="00CA4230">
        <w:rPr>
          <w:b/>
        </w:rPr>
        <w:footnoteReference w:id="37"/>
      </w:r>
      <w:r>
        <w:t>) (cyfyngiad ar ailddefnyddio enwau cwmnïau);</w:t>
      </w:r>
      <w:bookmarkEnd w:id="31"/>
    </w:p>
    <w:p w14:paraId="0C56C4B5" w14:textId="77777777" w:rsidR="00CA4230" w:rsidRPr="00CA4230" w:rsidRDefault="00CA4230" w:rsidP="00CA4230">
      <w:pPr>
        <w:pStyle w:val="N4"/>
      </w:pPr>
      <w:r>
        <w:t>yr oedd P yn ddarostyngedig i orchymyn cyfyngiadau methdaliad, gorchymyn cyfyngiadau methdaliad interim, neu ymgymeriad cyfyngiadau methdaliad, o dan Atodlen 4A i</w:t>
      </w:r>
      <w:bookmarkStart w:id="32" w:name="_Hlk185324114"/>
      <w:r>
        <w:t xml:space="preserve"> Ddeddf Ansolfedd 1986(</w:t>
      </w:r>
      <w:r w:rsidRPr="00CA4230">
        <w:rPr>
          <w:b/>
        </w:rPr>
        <w:footnoteReference w:id="38"/>
      </w:r>
      <w:r>
        <w:t>), Rhan 13 o Ddeddf Methdaliad (Yr Alban) 2016(</w:t>
      </w:r>
      <w:r w:rsidR="00F64875">
        <w:rPr>
          <w:rStyle w:val="FootnoteReference"/>
        </w:rPr>
        <w:footnoteReference w:id="39"/>
      </w:r>
      <w:r>
        <w:t>), neu Atodlen 2A i Orchymyn Ansolfedd (Gogledd Iwerddon) 1989</w:t>
      </w:r>
      <w:bookmarkEnd w:id="32"/>
      <w:r>
        <w:t>(</w:t>
      </w:r>
      <w:r w:rsidRPr="00CA4230">
        <w:rPr>
          <w:b/>
        </w:rPr>
        <w:footnoteReference w:id="40"/>
      </w:r>
      <w:r>
        <w:t>).</w:t>
      </w:r>
    </w:p>
    <w:p w14:paraId="77C4FAF0" w14:textId="77777777" w:rsidR="003E1AC9" w:rsidRDefault="003E1AC9" w:rsidP="00CA4230">
      <w:pPr>
        <w:pStyle w:val="N2"/>
      </w:pPr>
      <w:r>
        <w:t>Yn is-baragraff (1)(c)—</w:t>
      </w:r>
    </w:p>
    <w:p w14:paraId="5ADBC950" w14:textId="77777777" w:rsidR="00862F42" w:rsidRDefault="00645575" w:rsidP="00645575">
      <w:pPr>
        <w:pStyle w:val="DefPara"/>
      </w:pPr>
      <w:r>
        <w:t>ystyr “perthynas agos” (“</w:t>
      </w:r>
      <w:r>
        <w:rPr>
          <w:i/>
        </w:rPr>
        <w:t>close relative</w:t>
      </w:r>
      <w:r>
        <w:t>”) yw rhiant, rhiant yng nghyfraith, mab, mab yng nghyfraith, merch, merch yng nghyfraith, llys-riant, llysfab, llysferch, brawd, chwaer, neu bartner unrhyw berson o’r fath.</w:t>
      </w:r>
    </w:p>
    <w:p w14:paraId="3CC6F348" w14:textId="77777777" w:rsidR="00645575" w:rsidRDefault="00862F42" w:rsidP="002243A1">
      <w:pPr>
        <w:pStyle w:val="N2"/>
      </w:pPr>
      <w:r>
        <w:t>Yn is-baragraffau (1)(c) a (2)—</w:t>
      </w:r>
    </w:p>
    <w:p w14:paraId="376FD63E" w14:textId="77777777" w:rsidR="00645575" w:rsidRPr="00645575" w:rsidRDefault="00645575" w:rsidP="00645575">
      <w:pPr>
        <w:pStyle w:val="DefPara"/>
      </w:pPr>
      <w:r>
        <w:t>ystyr “partner” (“</w:t>
      </w:r>
      <w:r>
        <w:rPr>
          <w:i/>
        </w:rPr>
        <w:t>partner</w:t>
      </w:r>
      <w:r>
        <w:t>”) yw—</w:t>
      </w:r>
    </w:p>
    <w:p w14:paraId="587ACE21" w14:textId="77777777" w:rsidR="00645575" w:rsidRPr="00645575" w:rsidRDefault="00645575" w:rsidP="00903383">
      <w:pPr>
        <w:pStyle w:val="N3"/>
      </w:pPr>
      <w:r>
        <w:t>gŵr neu wraig neu bartner sifil y person hwnnw, neu</w:t>
      </w:r>
    </w:p>
    <w:p w14:paraId="7A42BE5F" w14:textId="77777777" w:rsidR="00645575" w:rsidRDefault="00645575" w:rsidP="00903383">
      <w:pPr>
        <w:pStyle w:val="N3"/>
      </w:pPr>
      <w:r>
        <w:t>os yw’r person yn byw gyda pherson arall fel pe baent yn gwpl priod neu’n bartneriaid sifil, y person arall hwnnw.</w:t>
      </w:r>
    </w:p>
    <w:p w14:paraId="6D8E4269" w14:textId="77777777" w:rsidR="00645575" w:rsidRDefault="00645575" w:rsidP="00CA4230">
      <w:pPr>
        <w:pStyle w:val="N2"/>
      </w:pPr>
      <w:r>
        <w:t>Yn is-baragraff (1)(d)—</w:t>
      </w:r>
    </w:p>
    <w:p w14:paraId="0596B8C0" w14:textId="77777777" w:rsidR="00CF23D6" w:rsidRDefault="00645575" w:rsidP="00645575">
      <w:pPr>
        <w:pStyle w:val="DefPara"/>
      </w:pPr>
      <w:r>
        <w:t>ystyr “ffyrm” (“</w:t>
      </w:r>
      <w:r>
        <w:rPr>
          <w:i/>
        </w:rPr>
        <w:t>firm</w:t>
      </w:r>
      <w:r>
        <w:t>”) yw unrhyw endid arall, pa un a yw’n berson cyfreithiol ai peidio, nad yw’n unigolyn ac mae’n cynnwys corff corfforedig, corfforaeth undyn a phartneriaeth neu gymdeithas anghorfforedig arall</w:t>
      </w:r>
      <w:r w:rsidR="00CF23D6">
        <w:t>;</w:t>
      </w:r>
    </w:p>
    <w:p w14:paraId="023A41F2" w14:textId="77777777" w:rsidR="00645575" w:rsidRDefault="00CF23D6" w:rsidP="00CF23D6">
      <w:pPr>
        <w:pStyle w:val="DefPara"/>
      </w:pPr>
      <w:r>
        <w:t>mae i “ymddiriedolwr elusen” yr ystyr a roddir i “charity trustee” yn adran 177 o Ddeddf Elusennau 2011.</w:t>
      </w:r>
    </w:p>
    <w:p w14:paraId="10008A21" w14:textId="77777777" w:rsidR="00A5045F" w:rsidRPr="0072222F" w:rsidRDefault="0072222F" w:rsidP="0072222F">
      <w:pPr>
        <w:pStyle w:val="H1"/>
      </w:pPr>
      <w:r>
        <w:lastRenderedPageBreak/>
        <w:t>Math 4 – Mae i’r feddiannaeth nodweddion penodol</w:t>
      </w:r>
    </w:p>
    <w:p w14:paraId="7FBFC3B7" w14:textId="77777777" w:rsidR="0072222F" w:rsidRDefault="00BD1973" w:rsidP="0072222F">
      <w:pPr>
        <w:pStyle w:val="N1"/>
      </w:pPr>
      <w:r>
        <w:t> Mae trefniant yn drefniant artiffisial at ddibenion adran 63H(1)(a) o’r Ddeddf pan fo un o’r canlynol neu’r ddau ohonynt yn gymwys i feddiannaeth yr hereditament—</w:t>
      </w:r>
    </w:p>
    <w:p w14:paraId="7AC44F5E" w14:textId="77777777" w:rsidR="0072222F" w:rsidRDefault="0072222F" w:rsidP="0072222F">
      <w:pPr>
        <w:pStyle w:val="N3"/>
      </w:pPr>
      <w:r>
        <w:t>mae’r feddiannaeth yn fuddiol yn bennaf oherwydd ei bod yn cyfrannu at gynnal busnes lliniaru ardrethi annomestig;</w:t>
      </w:r>
    </w:p>
    <w:p w14:paraId="5825CE25" w14:textId="77777777" w:rsidR="0072222F" w:rsidRDefault="0072222F" w:rsidP="0072222F">
      <w:pPr>
        <w:pStyle w:val="N3"/>
      </w:pPr>
      <w:r>
        <w:t xml:space="preserve">mae budd y feddiannaeth yn deillio’n gyfan gwbl neu’n bennaf o drosglwyddydd WiFi neu Bluetooth (ac unrhyw gyfarpar cysylltiedig) a ddefnyddir ar gyfer marchnata </w:t>
      </w:r>
      <w:r w:rsidR="00A65BB4">
        <w:t xml:space="preserve">electronig lleol </w:t>
      </w:r>
      <w:r>
        <w:t>neu hysbysebu electronig lleol.</w:t>
      </w:r>
    </w:p>
    <w:sectPr w:rsidR="0072222F" w:rsidSect="00427D27">
      <w:footnotePr>
        <w:numRestart w:val="eachPage"/>
      </w:footnotePr>
      <w:pgSz w:w="11907" w:h="16840" w:code="9"/>
      <w:pgMar w:top="1440" w:right="6124" w:bottom="144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D8925" w14:textId="77777777" w:rsidR="008E2651" w:rsidRDefault="008E2651">
      <w:r>
        <w:separator/>
      </w:r>
    </w:p>
  </w:endnote>
  <w:endnote w:type="continuationSeparator" w:id="0">
    <w:p w14:paraId="50BA3919" w14:textId="77777777" w:rsidR="008E2651" w:rsidRDefault="008E2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ED19C" w14:textId="77777777" w:rsidR="00EA00FE" w:rsidRDefault="00EA00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14:paraId="1A5C3D8B" w14:textId="77777777" w:rsidR="00EA00FE" w:rsidRDefault="00EA00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5E596" w14:textId="77777777" w:rsidR="00EA00FE" w:rsidRDefault="00EA00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14:paraId="577574C5" w14:textId="77777777" w:rsidR="00EA00FE" w:rsidRDefault="00EA00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9B7F1" w14:textId="77777777" w:rsidR="00044DA5" w:rsidRDefault="00044D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B5168F" w14:textId="77777777" w:rsidR="008E2651" w:rsidRDefault="008E2651" w:rsidP="00FF5421">
      <w:r>
        <w:continuationSeparator/>
      </w:r>
    </w:p>
  </w:footnote>
  <w:footnote w:type="continuationSeparator" w:id="0">
    <w:p w14:paraId="08B5CBB2" w14:textId="77777777" w:rsidR="008E2651" w:rsidRDefault="008E2651">
      <w:r>
        <w:continuationSeparator/>
      </w:r>
    </w:p>
  </w:footnote>
  <w:footnote w:type="continuationNotice" w:id="1">
    <w:p w14:paraId="54386E5E" w14:textId="77777777" w:rsidR="008E2651" w:rsidRDefault="008E2651"/>
  </w:footnote>
  <w:footnote w:id="2">
    <w:p w14:paraId="63D10172" w14:textId="77777777" w:rsidR="005E086A" w:rsidRDefault="005E086A" w:rsidP="005E086A">
      <w:pPr>
        <w:pStyle w:val="FootnoteText"/>
      </w:pPr>
      <w:r>
        <w:t>(</w:t>
      </w:r>
      <w:r>
        <w:rPr>
          <w:rStyle w:val="FootnoteReference"/>
        </w:rPr>
        <w:footnoteRef/>
      </w:r>
      <w:r>
        <w:t>)</w:t>
      </w:r>
      <w:r>
        <w:tab/>
        <w:t>1988 p. 41. Diwygiwyd paragraff 1 gan baragraff 4(a) o Atodlen 15 i Ddeddf Llywodraeth Leol a Chynnwys y Cyhoedd mewn Iechyd 2007 (p. 28). Mewnosodwyd a diwygiwyd paragraff 11(1A) gan baragraffau 13(3)(b) a 18(2)(b) o’r Atodlen i Ddeddf Cyllid Llywodraeth Leol (Cymru) 2024 (asc 6), yn y drefn honno.</w:t>
      </w:r>
    </w:p>
  </w:footnote>
  <w:footnote w:id="3">
    <w:p w14:paraId="64316F8B" w14:textId="77777777" w:rsidR="005E086A" w:rsidRDefault="005E086A" w:rsidP="005E086A">
      <w:pPr>
        <w:pStyle w:val="FootnoteText"/>
      </w:pPr>
      <w:r>
        <w:t>(</w:t>
      </w:r>
      <w:r>
        <w:rPr>
          <w:rStyle w:val="FootnoteReference"/>
        </w:rPr>
        <w:footnoteRef/>
      </w:r>
      <w:r>
        <w:t>)</w:t>
      </w:r>
      <w:r>
        <w:tab/>
        <w:t xml:space="preserve">Trosglwyddwyd swyddogaethauʼr Ysgrifennydd Gwladol, iʼr graddau yr oeddent yn arferadwy o ran Cymru, i Gynulliad Cenedlaethol Cymru gan erthygl 2 o Orchymyn Cynulliad Cenedlaethol Cymru (Trosglwyddo Swyddogaethau) 1999 (O.S. 1999/672) ac Atodlen 1 iddo. Mae’r swyddogaethau hyn bellach yn arferadwy gan Weinidogion Cymru yn rhinwedd adran 162 o Ddeddf Llywodraeth Cymru 2006 (p. 32) a pharagraff 30 o Atodlen 11 iddi. </w:t>
      </w:r>
    </w:p>
  </w:footnote>
  <w:footnote w:id="4">
    <w:p w14:paraId="57910E5F" w14:textId="77777777" w:rsidR="005E086A" w:rsidRDefault="005E086A" w:rsidP="005E086A">
      <w:pPr>
        <w:pStyle w:val="FootnoteText"/>
      </w:pPr>
      <w:r>
        <w:t>(</w:t>
      </w:r>
      <w:r>
        <w:rPr>
          <w:rStyle w:val="FootnoteReference"/>
        </w:rPr>
        <w:footnoteRef/>
      </w:r>
      <w:r>
        <w:t>)</w:t>
      </w:r>
      <w:r>
        <w:tab/>
        <w:t>Mewnosodwyd adrannau 63F i 63M gan adran 13 o Ddeddf Cyllid Llywodraeth Leol (Cymru) 2024.</w:t>
      </w:r>
    </w:p>
  </w:footnote>
  <w:footnote w:id="5">
    <w:p w14:paraId="72E13B69" w14:textId="77777777" w:rsidR="005E086A" w:rsidRDefault="005E086A" w:rsidP="005E086A">
      <w:pPr>
        <w:pStyle w:val="FootnoteText"/>
      </w:pPr>
      <w:r>
        <w:t>(</w:t>
      </w:r>
      <w:r>
        <w:rPr>
          <w:rStyle w:val="FootnoteReference"/>
        </w:rPr>
        <w:footnoteRef/>
      </w:r>
      <w:r>
        <w:t>)</w:t>
      </w:r>
      <w:r>
        <w:tab/>
        <w:t>2024 dsc 6.</w:t>
      </w:r>
    </w:p>
  </w:footnote>
  <w:footnote w:id="6">
    <w:p w14:paraId="45B1105F" w14:textId="77777777" w:rsidR="005E086A" w:rsidRDefault="005E086A" w:rsidP="005E086A">
      <w:pPr>
        <w:pStyle w:val="FootnoteText"/>
      </w:pPr>
      <w:r>
        <w:t>(</w:t>
      </w:r>
      <w:r>
        <w:rPr>
          <w:rStyle w:val="FootnoteReference"/>
        </w:rPr>
        <w:footnoteRef/>
      </w:r>
      <w:r>
        <w:t>)</w:t>
      </w:r>
      <w:r>
        <w:tab/>
        <w:t>Mewnosodwyd adran 143A gan adran 14 o Ddeddf Cyllid Llywodraeth Leol (Cymru) 2024.</w:t>
      </w:r>
    </w:p>
  </w:footnote>
  <w:footnote w:id="7">
    <w:p w14:paraId="34CDF5A3" w14:textId="77777777" w:rsidR="005E086A" w:rsidRDefault="005E086A" w:rsidP="005E086A">
      <w:pPr>
        <w:pStyle w:val="FootnoteText"/>
      </w:pPr>
      <w:r>
        <w:t>(</w:t>
      </w:r>
      <w:r>
        <w:rPr>
          <w:rStyle w:val="FootnoteReference"/>
        </w:rPr>
        <w:footnoteRef/>
      </w:r>
      <w:r>
        <w:t>)</w:t>
      </w:r>
      <w:r>
        <w:tab/>
        <w:t>Gweler hefyd adran 40 o Ddeddf Deddfwriaeth (Cymru) 2019 (dccc 4) am ddarpariaeth ynghylch y weithdrefn sy’n gymwys i’r offeryn hwn.</w:t>
      </w:r>
    </w:p>
  </w:footnote>
  <w:footnote w:id="8">
    <w:p w14:paraId="5C5541FC" w14:textId="77777777" w:rsidR="00725FE0" w:rsidRDefault="00725FE0" w:rsidP="00725FE0">
      <w:pPr>
        <w:pStyle w:val="FootnoteText"/>
      </w:pPr>
      <w:r>
        <w:t>(</w:t>
      </w:r>
      <w:r>
        <w:rPr>
          <w:rStyle w:val="FootnoteReference"/>
        </w:rPr>
        <w:footnoteRef/>
      </w:r>
      <w:r>
        <w:t>)</w:t>
      </w:r>
      <w:r>
        <w:tab/>
        <w:t>2006 p. 46.</w:t>
      </w:r>
    </w:p>
  </w:footnote>
  <w:footnote w:id="9">
    <w:p w14:paraId="4DD13D3C" w14:textId="77777777" w:rsidR="00725FE0" w:rsidRDefault="00725FE0" w:rsidP="00725FE0">
      <w:pPr>
        <w:pStyle w:val="FootnoteText"/>
      </w:pPr>
      <w:r>
        <w:t>(</w:t>
      </w:r>
      <w:r>
        <w:rPr>
          <w:rStyle w:val="FootnoteReference"/>
        </w:rPr>
        <w:footnoteRef/>
      </w:r>
      <w:r>
        <w:t>)</w:t>
      </w:r>
      <w:r>
        <w:tab/>
        <w:t>Diwygiwyd adran 64 gan Atodlen 4 i Ddeddf Llywodraeth Leol ac Ardrethu 1997 (p. 29), adran 66 o Ddeddf Llywodraeth Leol 2003 (p. 26) a pharagraff 1(13) o’r Atodlen i Ddeddf Cyllid Llywodraeth Leol (Cymru) 2024. Mae diwygiadau eraill nad ydynt yn berthnasol i’r offeryn hwn.</w:t>
      </w:r>
    </w:p>
  </w:footnote>
  <w:footnote w:id="10">
    <w:p w14:paraId="6F26F4B8" w14:textId="77777777" w:rsidR="00725FE0" w:rsidRDefault="00725FE0" w:rsidP="00725FE0">
      <w:pPr>
        <w:pStyle w:val="FootnoteText"/>
      </w:pPr>
      <w:r>
        <w:t>(</w:t>
      </w:r>
      <w:r>
        <w:rPr>
          <w:rStyle w:val="FootnoteReference"/>
        </w:rPr>
        <w:footnoteRef/>
      </w:r>
      <w:r>
        <w:t>)</w:t>
      </w:r>
      <w:r>
        <w:tab/>
        <w:t>Diwygiwyd adran 65 gan baragraff 34 o Atodlen 5 i Ddeddf Llywodraeth Leol a Thai 1989 (p. 42) ac adran 2(3)(a) o Ddeddf Llywodraeth Leol ac Ardrethu 1997 (p. 29).</w:t>
      </w:r>
    </w:p>
  </w:footnote>
  <w:footnote w:id="11">
    <w:p w14:paraId="44873373" w14:textId="77777777" w:rsidR="00725FE0" w:rsidRDefault="00725FE0" w:rsidP="00725FE0">
      <w:pPr>
        <w:pStyle w:val="FootnoteText"/>
      </w:pPr>
      <w:r>
        <w:t>(</w:t>
      </w:r>
      <w:r>
        <w:rPr>
          <w:rStyle w:val="FootnoteReference"/>
        </w:rPr>
        <w:footnoteRef/>
      </w:r>
      <w:r>
        <w:t>)</w:t>
      </w:r>
      <w:r>
        <w:tab/>
        <w:t>Mewnosodwyd adran 41ZA gan adran 2(3) o Ddeddf Cyllid Llywodraeth Leol (Cymru) 2024.</w:t>
      </w:r>
    </w:p>
  </w:footnote>
  <w:footnote w:id="12">
    <w:p w14:paraId="11CD9F51" w14:textId="77777777" w:rsidR="00AE1019" w:rsidRDefault="00AE1019" w:rsidP="00AE1019">
      <w:pPr>
        <w:pStyle w:val="FootnoteText"/>
      </w:pPr>
      <w:r>
        <w:t>(</w:t>
      </w:r>
      <w:r>
        <w:rPr>
          <w:rStyle w:val="FootnoteReference"/>
        </w:rPr>
        <w:footnoteRef/>
      </w:r>
      <w:r>
        <w:t>)</w:t>
      </w:r>
      <w:r>
        <w:tab/>
        <w:t>Mewnosodwyd Rhan 21A gan baragraff 1 o Atodlen 3 i Ddeddf Busnesau Bach, Menter a Chyflogaeth 2015 ac fe’i diwygiwyd wedyn gan O.S. 2016/136, 2017/693, 2017/694, 2019/348 a 2020/645.</w:t>
      </w:r>
    </w:p>
  </w:footnote>
  <w:footnote w:id="13">
    <w:p w14:paraId="1865A66B" w14:textId="77777777" w:rsidR="00007F0E" w:rsidRPr="00007F0E" w:rsidRDefault="00EE4535" w:rsidP="00007F0E">
      <w:pPr>
        <w:pStyle w:val="FootnoteText"/>
      </w:pPr>
      <w:r>
        <w:t>(</w:t>
      </w:r>
      <w:r>
        <w:rPr>
          <w:rStyle w:val="FootnoteReference"/>
        </w:rPr>
        <w:footnoteRef/>
      </w:r>
      <w:r>
        <w:t>)</w:t>
      </w:r>
      <w:r>
        <w:tab/>
        <w:t>1972 p. 70. Mae diwygiadau nad ydynt yn berthnasol i’r offeryn hwn.</w:t>
      </w:r>
    </w:p>
    <w:p w14:paraId="0EAE0EFF" w14:textId="77777777" w:rsidR="00EE4535" w:rsidRDefault="00EE4535">
      <w:pPr>
        <w:pStyle w:val="FootnoteText"/>
      </w:pPr>
    </w:p>
  </w:footnote>
  <w:footnote w:id="14">
    <w:p w14:paraId="468201FC" w14:textId="77777777" w:rsidR="00DE53CB" w:rsidRDefault="00DE53CB">
      <w:pPr>
        <w:pStyle w:val="FootnoteText"/>
      </w:pPr>
      <w:r>
        <w:t>(</w:t>
      </w:r>
      <w:r>
        <w:rPr>
          <w:rStyle w:val="FootnoteReference"/>
        </w:rPr>
        <w:footnoteRef/>
      </w:r>
      <w:r>
        <w:t>)</w:t>
      </w:r>
      <w:r>
        <w:tab/>
        <w:t>2000 p. 7. Diwygiwyd adran 15(1) gan baragraff 158 o Atodlen 17 i Ddeddf Cyfathrebiadau 2003 (p. 21).</w:t>
      </w:r>
    </w:p>
  </w:footnote>
  <w:footnote w:id="15">
    <w:p w14:paraId="049306FA" w14:textId="77777777" w:rsidR="000F44F5" w:rsidRDefault="000F44F5" w:rsidP="000F44F5">
      <w:pPr>
        <w:pStyle w:val="FootnoteText"/>
      </w:pPr>
      <w:r>
        <w:t>(</w:t>
      </w:r>
      <w:r>
        <w:rPr>
          <w:rStyle w:val="FootnoteReference"/>
        </w:rPr>
        <w:footnoteRef/>
      </w:r>
      <w:r>
        <w:t>)</w:t>
      </w:r>
      <w:r>
        <w:tab/>
        <w:t xml:space="preserve">O.S. 1989/1058, a ddiwygiwyd gan O.S. 1991/141, 1993/616, 2023/1154 (Cy. 199) a 2024/37; mae offerynnau diwygio eraill ond nid yw’r un ohonynt yn berthnasol i’r Rheoliadau hyn. </w:t>
      </w:r>
    </w:p>
  </w:footnote>
  <w:footnote w:id="16">
    <w:p w14:paraId="177F63EA" w14:textId="77777777" w:rsidR="00E10DC4" w:rsidRDefault="00E10DC4">
      <w:pPr>
        <w:pStyle w:val="FootnoteText"/>
      </w:pPr>
      <w:r>
        <w:t>(</w:t>
      </w:r>
      <w:r>
        <w:rPr>
          <w:rStyle w:val="FootnoteReference"/>
        </w:rPr>
        <w:footnoteRef/>
      </w:r>
      <w:r>
        <w:t>)</w:t>
      </w:r>
      <w:r>
        <w:tab/>
        <w:t>Diwygiwyd adran 43 gan baragraff 60 o Atodlen 13 i Ddeddf Cyllid Llywodraeth Leol 1992 (p. 14) ac adran 1(1) o Ddeddf Ardrethu Annomestig 2023 (p. 53). Diwygiwyd adran 45 gan baragraff 23 o Atodlen 5 i Ddeddf Llywodraeth Leol a Thai 1989 (p. 42), adran 2 o Ddeddf Ardrethu Annomestig 2023, a pharagraff 1(4) o’r Atodlen i Ddeddf Cyllid Llywodraeth Leol (Cymru) 2024.</w:t>
      </w:r>
    </w:p>
  </w:footnote>
  <w:footnote w:id="17">
    <w:p w14:paraId="0D28B93D" w14:textId="77777777" w:rsidR="00E10DC4" w:rsidRDefault="00E10DC4">
      <w:pPr>
        <w:pStyle w:val="FootnoteText"/>
      </w:pPr>
      <w:r>
        <w:t>(</w:t>
      </w:r>
      <w:r>
        <w:rPr>
          <w:rStyle w:val="FootnoteReference"/>
        </w:rPr>
        <w:footnoteRef/>
      </w:r>
      <w:r>
        <w:t>)</w:t>
      </w:r>
      <w:r>
        <w:tab/>
        <w:t>Mewnosodwyd Atodlenni 4ZA a 4ZB yn Neddf Cyllid Llywodraeth Leol 1988 gan adrannau 1(3) a 2(4) o Ddeddf Ardrethu Annomestig 2023 yn y drefn honno. Mewnosodwyd Atodlen 7A gan baragraff 79(3) o Atodlen 5 i Ddeddf Llywodraeth Leol a Thai 1989 (p. 42).</w:t>
      </w:r>
    </w:p>
  </w:footnote>
  <w:footnote w:id="18">
    <w:p w14:paraId="6E571999" w14:textId="77777777" w:rsidR="00E10DC4" w:rsidRDefault="00E10DC4">
      <w:pPr>
        <w:pStyle w:val="FootnoteText"/>
      </w:pPr>
      <w:r>
        <w:t>(</w:t>
      </w:r>
      <w:r>
        <w:rPr>
          <w:rStyle w:val="FootnoteReference"/>
        </w:rPr>
        <w:footnoteRef/>
      </w:r>
      <w:r>
        <w:t>)</w:t>
      </w:r>
      <w:r>
        <w:tab/>
        <w:t xml:space="preserve">Diwygiwyd adran 47(1)(a) gan baragraff 65(1) o Atodlen 13 i Ddeddf Cyllid Llywodraeth Leol 1992 ac adran 69(2) o Ddeddf Lleoliaeth 2011 (p. 20). Mewnosodwyd adran 57A gan adran 65 o Ddeddf Llywodraeth Leol 2003. Amnewidiwyd adran 58(3)(a) a (b) gan baragraff 5(b) o’r Atodlen i Ddeddf Ardrethu Annomestig 2023 ond nid yw’r diffiniad o “the amount payable” yn Rheoliadau Ardrethu Annomestig (Casglu a Gorfodi) (Rhestrau Lleol) 1989 fel y mae’n gymwys o ran Lloegr wedi ei ddiwygio yn unol â hynny. </w:t>
      </w:r>
    </w:p>
  </w:footnote>
  <w:footnote w:id="19">
    <w:p w14:paraId="1E7DE484" w14:textId="77777777" w:rsidR="00E10DC4" w:rsidRPr="00E10DC4" w:rsidRDefault="00E10DC4" w:rsidP="00E10DC4">
      <w:pPr>
        <w:pStyle w:val="FootnoteText"/>
      </w:pPr>
      <w:r>
        <w:t>(</w:t>
      </w:r>
      <w:r>
        <w:rPr>
          <w:rStyle w:val="FootnoteReference"/>
        </w:rPr>
        <w:footnoteRef/>
      </w:r>
      <w:r>
        <w:t>)</w:t>
      </w:r>
      <w:r>
        <w:tab/>
        <w:t>Mae “BRS” wedi ei ddiffinio yn O.S. 1989/1058 fel Deddf Taliadau Atodol Ardrethi Busnes 2009 (p. 7) fel y’i mewnosodwyd gan O.S. 2010/187. Diwygiwyd adran 11 gan baragraff 13(2) o Atodlen 1(1) i Ddeddf Ardrethu Annomestig 2023.</w:t>
      </w:r>
    </w:p>
    <w:p w14:paraId="5EB45F03" w14:textId="77777777" w:rsidR="00E10DC4" w:rsidRDefault="00E10DC4">
      <w:pPr>
        <w:pStyle w:val="FootnoteText"/>
      </w:pPr>
    </w:p>
  </w:footnote>
  <w:footnote w:id="20">
    <w:p w14:paraId="48ADE5BC" w14:textId="77777777" w:rsidR="00393514" w:rsidRDefault="00393514" w:rsidP="00393514">
      <w:pPr>
        <w:pStyle w:val="FootnoteText"/>
      </w:pPr>
      <w:r>
        <w:t>(</w:t>
      </w:r>
      <w:r>
        <w:rPr>
          <w:rStyle w:val="FootnoteReference"/>
        </w:rPr>
        <w:footnoteRef/>
      </w:r>
      <w:r>
        <w:t>)</w:t>
      </w:r>
      <w:r>
        <w:tab/>
        <w:t>Diwygiwyd adran 47(1)(a) gan baragraff 65(1) o Atodlen 13 i Ddeddf Cyllid Llywodraeth Leol 1992 ac adran 69(2) o Ddeddf Lleoliaeth 2011 (p. 20). Amnewidiwyd adran 58(3) gan baragraff 5(b) o’r Atodlen i Ddeddf Ardrethu Annomestig 2023.</w:t>
      </w:r>
      <w:r>
        <w:rPr>
          <w:sz w:val="24"/>
        </w:rPr>
        <w:t xml:space="preserve"> </w:t>
      </w:r>
    </w:p>
  </w:footnote>
  <w:footnote w:id="21">
    <w:p w14:paraId="52532980" w14:textId="77777777" w:rsidR="00272B3D" w:rsidRPr="00272B3D" w:rsidRDefault="00FA3716" w:rsidP="00272B3D">
      <w:pPr>
        <w:pStyle w:val="FootnoteText"/>
      </w:pPr>
      <w:r>
        <w:t>(</w:t>
      </w:r>
      <w:r>
        <w:rPr>
          <w:rStyle w:val="FootnoteReference"/>
        </w:rPr>
        <w:footnoteRef/>
      </w:r>
      <w:r>
        <w:t>)</w:t>
      </w:r>
      <w:r>
        <w:tab/>
        <w:t xml:space="preserve">O.S. 2023/350 (Cy. 51), a ddiwygiwyd gan 2024/998 (Cy. 169); mae offerynnau diwygio eraill ond nid yw’r un ohonynt yn berthnasol i’r Rheoliadau hyn. </w:t>
      </w:r>
    </w:p>
    <w:p w14:paraId="5B6BE2EC" w14:textId="77777777" w:rsidR="00FA3716" w:rsidRDefault="00FA3716" w:rsidP="00FA3716">
      <w:pPr>
        <w:pStyle w:val="FootnoteText"/>
      </w:pPr>
    </w:p>
  </w:footnote>
  <w:footnote w:id="22">
    <w:p w14:paraId="54ED6641" w14:textId="77777777" w:rsidR="00763322" w:rsidRDefault="00763322">
      <w:pPr>
        <w:pStyle w:val="FootnoteText"/>
      </w:pPr>
      <w:r>
        <w:t>(</w:t>
      </w:r>
      <w:r>
        <w:rPr>
          <w:rStyle w:val="FootnoteReference"/>
        </w:rPr>
        <w:footnoteRef/>
      </w:r>
      <w:r>
        <w:t>)</w:t>
      </w:r>
      <w:r>
        <w:tab/>
        <w:t>O.S. 1993/290.</w:t>
      </w:r>
    </w:p>
  </w:footnote>
  <w:footnote w:id="23">
    <w:p w14:paraId="3278A262" w14:textId="77777777" w:rsidR="00466A4D" w:rsidRDefault="00466A4D">
      <w:pPr>
        <w:pStyle w:val="FootnoteText"/>
      </w:pPr>
      <w:r>
        <w:t>(</w:t>
      </w:r>
      <w:r>
        <w:rPr>
          <w:rStyle w:val="FootnoteReference"/>
        </w:rPr>
        <w:footnoteRef/>
      </w:r>
      <w:r>
        <w:t>)</w:t>
      </w:r>
      <w:r>
        <w:tab/>
        <w:t>O.S. 2023/1154 (Cy. 199), a ddiwygiwyd gan O.S. 2024/37 (Cy. 12).</w:t>
      </w:r>
    </w:p>
  </w:footnote>
  <w:footnote w:id="24">
    <w:p w14:paraId="58FA4A1D" w14:textId="77777777" w:rsidR="00466A4D" w:rsidRDefault="00466A4D" w:rsidP="00466A4D">
      <w:pPr>
        <w:pStyle w:val="FootnoteText"/>
      </w:pPr>
      <w:r>
        <w:t>(</w:t>
      </w:r>
      <w:r>
        <w:rPr>
          <w:rStyle w:val="FootnoteReference"/>
        </w:rPr>
        <w:footnoteRef/>
      </w:r>
      <w:r>
        <w:t>)</w:t>
      </w:r>
      <w:r>
        <w:tab/>
        <w:t>O.S. 2024/37 (Cy. 12).</w:t>
      </w:r>
    </w:p>
  </w:footnote>
  <w:footnote w:id="25">
    <w:p w14:paraId="14FA2370" w14:textId="77777777" w:rsidR="00C863FA" w:rsidRDefault="00C863FA">
      <w:pPr>
        <w:pStyle w:val="FootnoteText"/>
      </w:pPr>
      <w:r>
        <w:t>(</w:t>
      </w:r>
      <w:r>
        <w:rPr>
          <w:rStyle w:val="FootnoteReference"/>
        </w:rPr>
        <w:footnoteRef/>
      </w:r>
      <w:r>
        <w:t>)</w:t>
      </w:r>
      <w:r>
        <w:tab/>
        <w:t>1986 p. 45. Diwygiwyd Rhan 4 gan baragraffau 16 i 30 o Atodlen 9 i Ddeddf Busnesau Bach, Menter a Chyflogaeth 2015, ac O.S. 2003/2096, 2007/2194, 2010/18 a 2019/146. Addaswyd Rhan 4 hefyd gan adran 21 o Ddeddf Anghymhwyso Cyfarwyddwyr Cwmnïau 1986 (p. 46). Mae diwygiadau ac addasiadau eraill nad ydynt yn berthnasol i’r offeryn hwn.</w:t>
      </w:r>
    </w:p>
  </w:footnote>
  <w:footnote w:id="26">
    <w:p w14:paraId="5B2E3E8D" w14:textId="77777777" w:rsidR="00F61DE1" w:rsidRDefault="00F61DE1">
      <w:pPr>
        <w:pStyle w:val="FootnoteText"/>
      </w:pPr>
      <w:r>
        <w:t>(</w:t>
      </w:r>
      <w:r>
        <w:rPr>
          <w:rStyle w:val="FootnoteReference"/>
        </w:rPr>
        <w:footnoteRef/>
      </w:r>
      <w:r>
        <w:t>)</w:t>
      </w:r>
      <w:r>
        <w:tab/>
        <w:t>Mewnosodwyd paragraff 5(1B) gan adran 151(2)(b) o Ddeddf Llywodraeth Leol ac Etholiadau (Cymru) 2021 (dsc 1).</w:t>
      </w:r>
    </w:p>
  </w:footnote>
  <w:footnote w:id="27">
    <w:p w14:paraId="18229046" w14:textId="77777777" w:rsidR="00F61DE1" w:rsidRDefault="00F61DE1">
      <w:pPr>
        <w:pStyle w:val="FootnoteText"/>
      </w:pPr>
      <w:r>
        <w:t>(</w:t>
      </w:r>
      <w:r>
        <w:rPr>
          <w:rStyle w:val="FootnoteReference"/>
        </w:rPr>
        <w:footnoteRef/>
      </w:r>
      <w:r>
        <w:t>)</w:t>
      </w:r>
      <w:r>
        <w:tab/>
        <w:t>Mewnosodwyd paragraff 5A gan adran 72(4) o Ddeddf Llywodraeth Leol 2003. Diwygiwyd paragraff 5A(1) gan adran 151(3)(a) o Ddeddf Llywodraeth Leol ac Etholiadau (Cymru) 2021. Gwneir diwygiadau pellach i baragraff 5A(1) yn rhinwedd paragraff 13(2)(e)(i) o’r Atodlen i Ddeddf Cyllid Llywodraeth Leol (Cymru) 2024 (asc 6) ar ddyddiad sydd i’w bennu.</w:t>
      </w:r>
    </w:p>
  </w:footnote>
  <w:footnote w:id="28">
    <w:p w14:paraId="01059A3C" w14:textId="77777777" w:rsidR="007D4B4F" w:rsidRDefault="007D4B4F">
      <w:pPr>
        <w:pStyle w:val="FootnoteText"/>
      </w:pPr>
      <w:r>
        <w:t>(</w:t>
      </w:r>
      <w:r>
        <w:rPr>
          <w:rStyle w:val="FootnoteReference"/>
        </w:rPr>
        <w:footnoteRef/>
      </w:r>
      <w:r>
        <w:t>)</w:t>
      </w:r>
      <w:r>
        <w:tab/>
        <w:t xml:space="preserve">Addaswyd adran 213 gan Ddeddf Anghymhwyso Cyfarwyddwyr Cwmnïau 1986. </w:t>
      </w:r>
    </w:p>
  </w:footnote>
  <w:footnote w:id="29">
    <w:p w14:paraId="4EFAAA3E" w14:textId="77777777" w:rsidR="00317E9E" w:rsidRDefault="00317E9E">
      <w:pPr>
        <w:pStyle w:val="FootnoteText"/>
      </w:pPr>
      <w:r>
        <w:t>(</w:t>
      </w:r>
      <w:r>
        <w:rPr>
          <w:rStyle w:val="FootnoteReference"/>
        </w:rPr>
        <w:footnoteRef/>
      </w:r>
      <w:r>
        <w:t>)</w:t>
      </w:r>
      <w:r>
        <w:tab/>
        <w:t>Mewnosodwyd adrannau 246ZA a 246ZB gan adran 117(2) o Ddeddf Busnesau Bach, Menter a Chyflogaeth 2015.</w:t>
      </w:r>
    </w:p>
  </w:footnote>
  <w:footnote w:id="30">
    <w:p w14:paraId="0161DA14" w14:textId="77777777" w:rsidR="00101B4C" w:rsidRDefault="00101B4C">
      <w:pPr>
        <w:pStyle w:val="FootnoteText"/>
      </w:pPr>
      <w:r>
        <w:t>(</w:t>
      </w:r>
      <w:r>
        <w:rPr>
          <w:rStyle w:val="FootnoteReference"/>
        </w:rPr>
        <w:footnoteRef/>
      </w:r>
      <w:r>
        <w:t>)</w:t>
      </w:r>
      <w:r>
        <w:tab/>
        <w:t>O.S. 1989/2405 (G.I. 19).</w:t>
      </w:r>
    </w:p>
  </w:footnote>
  <w:footnote w:id="31">
    <w:p w14:paraId="21F7F022" w14:textId="77777777" w:rsidR="00752735" w:rsidRDefault="00752735">
      <w:pPr>
        <w:pStyle w:val="FootnoteText"/>
      </w:pPr>
      <w:r>
        <w:t>(</w:t>
      </w:r>
      <w:r>
        <w:rPr>
          <w:rStyle w:val="FootnoteReference"/>
        </w:rPr>
        <w:footnoteRef/>
      </w:r>
      <w:r>
        <w:t>)</w:t>
      </w:r>
      <w:r>
        <w:tab/>
        <w:t>1986 p. 46. Diwygiwyd adran 1 gan adrannau 5(1) a (2) o Ddeddf Ansolfedd 2000 (p. 39) a pharagraff 2 o Atodlen 4 iddi, a pharagraff 2(2) o Atodlen 13 i Ddeddf Cyllid 2024 (p. 3).</w:t>
      </w:r>
      <w:r w:rsidR="005D14D6">
        <w:t xml:space="preserve"> </w:t>
      </w:r>
      <w:r>
        <w:t>Mewnosodwyd adran 1A gan adran 6(2) o Ddeddf Ansolfedd 2000 ac fe’i diwygiwyd gan baragraff 2(3) o Atodlen 13 i Ddeddf Cyllid 2024.</w:t>
      </w:r>
    </w:p>
  </w:footnote>
  <w:footnote w:id="32">
    <w:p w14:paraId="3FC40B0A" w14:textId="77777777" w:rsidR="00101B4C" w:rsidRDefault="00101B4C">
      <w:pPr>
        <w:pStyle w:val="FootnoteText"/>
      </w:pPr>
      <w:r>
        <w:t>(</w:t>
      </w:r>
      <w:r>
        <w:rPr>
          <w:rStyle w:val="FootnoteReference"/>
        </w:rPr>
        <w:footnoteRef/>
      </w:r>
      <w:r>
        <w:t>)</w:t>
      </w:r>
      <w:r>
        <w:tab/>
        <w:t>O.S. 2002/3150 (G.I. 4). Diwygiwyd erthyglau 3 a 4 gan baragraff 9(3) a (4) o Atodlen 8 i Ddeddf Busnesau Bach, Menter a Chyflogaeth 2015. Diwygiwyd erthygl 3 hefyd gan O.S. 2005/1454 (G.I. 9).</w:t>
      </w:r>
    </w:p>
  </w:footnote>
  <w:footnote w:id="33">
    <w:p w14:paraId="5EE856EF" w14:textId="77777777" w:rsidR="00CA4230" w:rsidRDefault="00CA4230">
      <w:pPr>
        <w:pStyle w:val="FootnoteText"/>
      </w:pPr>
      <w:r>
        <w:t>(</w:t>
      </w:r>
      <w:r>
        <w:rPr>
          <w:rStyle w:val="FootnoteReference"/>
        </w:rPr>
        <w:footnoteRef/>
      </w:r>
      <w:r>
        <w:t>)</w:t>
      </w:r>
      <w:r>
        <w:tab/>
        <w:t>2011 p. 25. Diwygiwyd adran 178 gan adrannau 4(5) a 9(2) i (6) o Ddeddf Elusennau (Diogelu a Buddsoddi Cymdeithasol) 2016 (p. 4) a pharagraff 9 o Atodlen 3 i Ddeddf Sancsiynau a Gwrth-Gwyngalchu Arian 2018 (p. 13), ac O.S. 2012/2404, 2016/481, 2019/466, 2019/573 a 2019/577. Mewnosodwyd adran 181A gan adran 10(2) o Ddeddf Elusennau (Diogelu a Buddsoddi Cymdeithasol) 2016 ac fe’i diwygiwyd gan O.S. 2016/997.</w:t>
      </w:r>
    </w:p>
  </w:footnote>
  <w:footnote w:id="34">
    <w:p w14:paraId="125BFE52" w14:textId="77777777" w:rsidR="00CA4230" w:rsidRDefault="00CA4230">
      <w:pPr>
        <w:pStyle w:val="FootnoteText"/>
      </w:pPr>
      <w:r>
        <w:t>(</w:t>
      </w:r>
      <w:r>
        <w:rPr>
          <w:rStyle w:val="FootnoteReference"/>
        </w:rPr>
        <w:footnoteRef/>
      </w:r>
      <w:r>
        <w:t>)</w:t>
      </w:r>
      <w:r>
        <w:tab/>
        <w:t>2011 dsa 10. Diwygiwyd adran 69 gan baragraff 211 o Atodlen 8 i</w:t>
      </w:r>
      <w:r>
        <w:rPr>
          <w:rFonts w:ascii="Source Sans Pro" w:hAnsi="Source Sans Pro"/>
          <w:color w:val="1F1F1F"/>
          <w:sz w:val="23"/>
          <w:shd w:val="clear" w:color="auto" w:fill="FFFFFF"/>
        </w:rPr>
        <w:t xml:space="preserve"> </w:t>
      </w:r>
      <w:r>
        <w:t>Ddeddf Elusennau 2006 (p. 50) ac adran 354(1) o Ddeddf Elusennau 2011 a pharagraff 107 o Atodlen 7 iddi.</w:t>
      </w:r>
    </w:p>
  </w:footnote>
  <w:footnote w:id="35">
    <w:p w14:paraId="6E384E0D" w14:textId="77777777" w:rsidR="00CA4230" w:rsidRDefault="00CA4230">
      <w:pPr>
        <w:pStyle w:val="FootnoteText"/>
      </w:pPr>
      <w:r>
        <w:t>(</w:t>
      </w:r>
      <w:r>
        <w:rPr>
          <w:rStyle w:val="FootnoteReference"/>
        </w:rPr>
        <w:footnoteRef/>
      </w:r>
      <w:r>
        <w:t>)</w:t>
      </w:r>
      <w:r>
        <w:tab/>
        <w:t>2008 p. 12. Diwygiwyd adran 86 gan baragraff 138 o Atodlen 7 i Ddeddf Elusennau 2011 ac adran 3(3) o Ddeddf Elusennau (Gogledd Iwerddon) 2013 (p. 3).</w:t>
      </w:r>
    </w:p>
  </w:footnote>
  <w:footnote w:id="36">
    <w:p w14:paraId="011746C2" w14:textId="77777777" w:rsidR="00196995" w:rsidRDefault="00196995">
      <w:pPr>
        <w:pStyle w:val="FootnoteText"/>
      </w:pPr>
      <w:r>
        <w:t>(</w:t>
      </w:r>
      <w:r>
        <w:rPr>
          <w:rStyle w:val="FootnoteReference"/>
        </w:rPr>
        <w:footnoteRef/>
      </w:r>
      <w:r>
        <w:t>)</w:t>
      </w:r>
      <w:r>
        <w:tab/>
        <w:t>Addaswyd adran 216 gan Ddeddf Anghymhwyso Cyfarwyddwyr Cwmnïau 1986. Mae diwygiadau ac addasiadau eraill nad ydynt yn berthnasol i’r offeryn hwn.</w:t>
      </w:r>
    </w:p>
  </w:footnote>
  <w:footnote w:id="37">
    <w:p w14:paraId="750221AB" w14:textId="77777777" w:rsidR="00CA4230" w:rsidRDefault="00CA4230" w:rsidP="00CA4230">
      <w:pPr>
        <w:pStyle w:val="FootnoteText"/>
      </w:pPr>
      <w:r>
        <w:t>(</w:t>
      </w:r>
      <w:r>
        <w:rPr>
          <w:rStyle w:val="FootnoteReference"/>
        </w:rPr>
        <w:footnoteRef/>
      </w:r>
      <w:r>
        <w:t>)</w:t>
      </w:r>
      <w:r>
        <w:tab/>
      </w:r>
      <w:r w:rsidRPr="00CD26E7">
        <w:t>O.S. 1989/2405 (G.I. 19), a ddiwygiwyd gan O.S. 2009/1941.</w:t>
      </w:r>
    </w:p>
  </w:footnote>
  <w:footnote w:id="38">
    <w:p w14:paraId="6DD288DE" w14:textId="77777777" w:rsidR="00CA4230" w:rsidRDefault="00CA4230" w:rsidP="00CA4230">
      <w:pPr>
        <w:pStyle w:val="FootnoteText"/>
      </w:pPr>
      <w:r>
        <w:t>(</w:t>
      </w:r>
      <w:r>
        <w:rPr>
          <w:rStyle w:val="FootnoteReference"/>
        </w:rPr>
        <w:footnoteRef/>
      </w:r>
      <w:r>
        <w:t>)</w:t>
      </w:r>
      <w:r>
        <w:tab/>
        <w:t>Mewnosodwyd Atodlen 4A gan adran 257 o Ddeddf Menter 2002 (p. 40) ac Atodlen 20 iddi, ac fe’i diwygiwyd gan baragraff 63 o Atodlen 19 i Ddeddf Menter a Diwygio Rheoleiddio 2013.</w:t>
      </w:r>
    </w:p>
  </w:footnote>
  <w:footnote w:id="39">
    <w:p w14:paraId="40D999AB" w14:textId="77777777" w:rsidR="00F64875" w:rsidRDefault="00F64875">
      <w:pPr>
        <w:pStyle w:val="FootnoteText"/>
      </w:pPr>
      <w:r>
        <w:t>(</w:t>
      </w:r>
      <w:r>
        <w:rPr>
          <w:rStyle w:val="FootnoteReference"/>
        </w:rPr>
        <w:footnoteRef/>
      </w:r>
      <w:r>
        <w:t>)</w:t>
      </w:r>
      <w:r>
        <w:tab/>
        <w:t>dsa 21.</w:t>
      </w:r>
    </w:p>
  </w:footnote>
  <w:footnote w:id="40">
    <w:p w14:paraId="76E91A0C" w14:textId="77777777" w:rsidR="00CA4230" w:rsidRDefault="00CA4230" w:rsidP="00CA4230">
      <w:pPr>
        <w:pStyle w:val="FootnoteText"/>
      </w:pPr>
      <w:r>
        <w:t>(</w:t>
      </w:r>
      <w:r>
        <w:rPr>
          <w:rStyle w:val="FootnoteReference"/>
        </w:rPr>
        <w:footnoteRef/>
      </w:r>
      <w:r>
        <w:t>)</w:t>
      </w:r>
      <w:r>
        <w:tab/>
        <w:t>O.S. 1989/2405 (G.I. 19); O.S. 2005/1433 yw’r offeryn diwygio perthnasol diwygiedig.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DF8CF" w14:textId="7C82D92E" w:rsidR="00044DA5" w:rsidRDefault="002C1A4F">
    <w:pPr>
      <w:pStyle w:val="Header"/>
    </w:pPr>
    <w:r>
      <w:rPr>
        <w:noProof/>
      </w:rPr>
      <w:pict w14:anchorId="1A6A567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5399032" o:spid="_x0000_s1026" type="#_x0000_t136" style="position:absolute;left:0;text-align:left;margin-left:0;margin-top:0;width:245.75pt;height:81.9pt;rotation:315;z-index:-251655168;mso-position-horizontal:center;mso-position-horizontal-relative:margin;mso-position-vertical:center;mso-position-vertical-relative:margin" o:allowincell="f" fillcolor="silver" stroked="f">
          <v:fill opacity=".5"/>
          <v:textpath style="font-family:&quot;Times New Roman&quot;;font-size:1pt" string="DRAF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AE93D" w14:textId="7D8541E4" w:rsidR="00111784" w:rsidRDefault="002C1A4F">
    <w:pPr>
      <w:pStyle w:val="Header"/>
    </w:pPr>
    <w:r>
      <w:rPr>
        <w:noProof/>
      </w:rPr>
      <w:pict w14:anchorId="3E2DC9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5399033" o:spid="_x0000_s1027" type="#_x0000_t136" style="position:absolute;left:0;text-align:left;margin-left:0;margin-top:0;width:245.75pt;height:81.9pt;rotation:315;z-index:-251653120;mso-position-horizontal:center;mso-position-horizontal-relative:margin;mso-position-vertical:center;mso-position-vertical-relative:margin" o:allowincell="f" fillcolor="silver" stroked="f">
          <v:fill opacity=".5"/>
          <v:textpath style="font-family:&quot;Times New Roman&quot;;font-size:1pt" string="DRAF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02522" w14:textId="026B4A8D" w:rsidR="00044DA5" w:rsidRDefault="002C1A4F">
    <w:pPr>
      <w:pStyle w:val="Header"/>
    </w:pPr>
    <w:r>
      <w:rPr>
        <w:noProof/>
      </w:rPr>
      <w:pict w14:anchorId="51DC105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5399031" o:spid="_x0000_s1025" type="#_x0000_t136" style="position:absolute;left:0;text-align:left;margin-left:0;margin-top:0;width:245.75pt;height:81.9pt;rotation:315;z-index:-251657216;mso-position-horizontal:center;mso-position-horizontal-relative:margin;mso-position-vertical:center;mso-position-vertical-relative:margin" o:allowincell="f" fillcolor="silver" stroked="f">
          <v:fill opacity=".5"/>
          <v:textpath style="font-family:&quot;Times New Roman&quot;;font-size:1pt" string="DRAF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B6AFA3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8941DE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8081C7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D7E78C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436C24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EE26B7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254E31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05C90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A22700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07A79A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5986E64"/>
    <w:multiLevelType w:val="multilevel"/>
    <w:tmpl w:val="0E8E9EF0"/>
    <w:lvl w:ilvl="0">
      <w:start w:val="1"/>
      <w:numFmt w:val="decimal"/>
      <w:suff w:val="nothing"/>
      <w:lvlText w:val="%1."/>
      <w:lvlJc w:val="left"/>
      <w:pPr>
        <w:tabs>
          <w:tab w:val="num" w:pos="0"/>
        </w:tabs>
        <w:ind w:left="0" w:firstLine="170"/>
      </w:pPr>
    </w:lvl>
    <w:lvl w:ilvl="1">
      <w:start w:val="1"/>
      <w:numFmt w:val="lowerLetter"/>
      <w:suff w:val="nothing"/>
      <w:lvlText w:val="(%2)"/>
      <w:lvlJc w:val="right"/>
      <w:pPr>
        <w:tabs>
          <w:tab w:val="num" w:pos="0"/>
        </w:tabs>
        <w:ind w:left="800" w:hanging="120"/>
      </w:pPr>
    </w:lvl>
    <w:lvl w:ilvl="2">
      <w:start w:val="1"/>
      <w:numFmt w:val="lowerRoman"/>
      <w:suff w:val="nothing"/>
      <w:lvlText w:val="(%3)"/>
      <w:lvlJc w:val="right"/>
      <w:pPr>
        <w:tabs>
          <w:tab w:val="num" w:pos="0"/>
        </w:tabs>
        <w:ind w:left="1134" w:hanging="113"/>
      </w:pPr>
    </w:lvl>
    <w:lvl w:ilvl="3">
      <w:start w:val="1"/>
      <w:numFmt w:val="upperLetter"/>
      <w:lvlText w:val="(%4)"/>
      <w:lvlJc w:val="right"/>
      <w:pPr>
        <w:tabs>
          <w:tab w:val="num" w:pos="1531"/>
        </w:tabs>
        <w:ind w:left="1531" w:hanging="113"/>
      </w:pPr>
    </w:lvl>
    <w:lvl w:ilvl="4">
      <w:start w:val="1"/>
      <w:numFmt w:val="lowerLetter"/>
      <w:lvlText w:val="(%5)"/>
      <w:lvlJc w:val="left"/>
      <w:pPr>
        <w:tabs>
          <w:tab w:val="num" w:pos="4409"/>
        </w:tabs>
        <w:ind w:left="4409" w:hanging="360"/>
      </w:pPr>
    </w:lvl>
    <w:lvl w:ilvl="5">
      <w:start w:val="1"/>
      <w:numFmt w:val="lowerRoman"/>
      <w:lvlText w:val="(%6)"/>
      <w:lvlJc w:val="left"/>
      <w:pPr>
        <w:tabs>
          <w:tab w:val="num" w:pos="4769"/>
        </w:tabs>
        <w:ind w:left="4769" w:hanging="360"/>
      </w:pPr>
    </w:lvl>
    <w:lvl w:ilvl="6">
      <w:start w:val="1"/>
      <w:numFmt w:val="decimal"/>
      <w:lvlText w:val="%7."/>
      <w:lvlJc w:val="left"/>
      <w:pPr>
        <w:tabs>
          <w:tab w:val="num" w:pos="5129"/>
        </w:tabs>
        <w:ind w:left="5129" w:hanging="360"/>
      </w:pPr>
    </w:lvl>
    <w:lvl w:ilvl="7">
      <w:start w:val="1"/>
      <w:numFmt w:val="lowerLetter"/>
      <w:lvlText w:val="%8."/>
      <w:lvlJc w:val="left"/>
      <w:pPr>
        <w:tabs>
          <w:tab w:val="num" w:pos="5489"/>
        </w:tabs>
        <w:ind w:left="5489" w:hanging="360"/>
      </w:pPr>
    </w:lvl>
    <w:lvl w:ilvl="8">
      <w:start w:val="1"/>
      <w:numFmt w:val="lowerRoman"/>
      <w:lvlText w:val="%9."/>
      <w:lvlJc w:val="left"/>
      <w:pPr>
        <w:tabs>
          <w:tab w:val="num" w:pos="5849"/>
        </w:tabs>
        <w:ind w:left="5849" w:hanging="360"/>
      </w:pPr>
    </w:lvl>
  </w:abstractNum>
  <w:abstractNum w:abstractNumId="11" w15:restartNumberingAfterBreak="0">
    <w:nsid w:val="3E603AAC"/>
    <w:multiLevelType w:val="multilevel"/>
    <w:tmpl w:val="13FCF8AE"/>
    <w:lvl w:ilvl="0">
      <w:start w:val="1"/>
      <w:numFmt w:val="none"/>
      <w:suff w:val="nothing"/>
      <w:lvlText w:val=""/>
      <w:lvlJc w:val="left"/>
      <w:pPr>
        <w:ind w:left="432" w:hanging="432"/>
      </w:pPr>
    </w:lvl>
    <w:lvl w:ilvl="1">
      <w:start w:val="1"/>
      <w:numFmt w:val="decimal"/>
      <w:lvlText w:val="%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2" w15:restartNumberingAfterBreak="0">
    <w:nsid w:val="60A1549E"/>
    <w:multiLevelType w:val="hybridMultilevel"/>
    <w:tmpl w:val="F6A23BAA"/>
    <w:lvl w:ilvl="0" w:tplc="4A9E27E8">
      <w:start w:val="1"/>
      <w:numFmt w:val="decimal"/>
      <w:lvlText w:val="%1."/>
      <w:lvlJc w:val="left"/>
      <w:pPr>
        <w:ind w:left="1020" w:hanging="360"/>
      </w:pPr>
    </w:lvl>
    <w:lvl w:ilvl="1" w:tplc="402EBA8C">
      <w:start w:val="1"/>
      <w:numFmt w:val="decimal"/>
      <w:lvlText w:val="%2."/>
      <w:lvlJc w:val="left"/>
      <w:pPr>
        <w:ind w:left="1020" w:hanging="360"/>
      </w:pPr>
    </w:lvl>
    <w:lvl w:ilvl="2" w:tplc="2654CCEE">
      <w:start w:val="1"/>
      <w:numFmt w:val="decimal"/>
      <w:lvlText w:val="%3."/>
      <w:lvlJc w:val="left"/>
      <w:pPr>
        <w:ind w:left="1020" w:hanging="360"/>
      </w:pPr>
    </w:lvl>
    <w:lvl w:ilvl="3" w:tplc="6006631E">
      <w:start w:val="1"/>
      <w:numFmt w:val="decimal"/>
      <w:lvlText w:val="%4."/>
      <w:lvlJc w:val="left"/>
      <w:pPr>
        <w:ind w:left="1020" w:hanging="360"/>
      </w:pPr>
    </w:lvl>
    <w:lvl w:ilvl="4" w:tplc="04767D24">
      <w:start w:val="1"/>
      <w:numFmt w:val="decimal"/>
      <w:lvlText w:val="%5."/>
      <w:lvlJc w:val="left"/>
      <w:pPr>
        <w:ind w:left="1020" w:hanging="360"/>
      </w:pPr>
    </w:lvl>
    <w:lvl w:ilvl="5" w:tplc="3286C82A">
      <w:start w:val="1"/>
      <w:numFmt w:val="decimal"/>
      <w:lvlText w:val="%6."/>
      <w:lvlJc w:val="left"/>
      <w:pPr>
        <w:ind w:left="1020" w:hanging="360"/>
      </w:pPr>
    </w:lvl>
    <w:lvl w:ilvl="6" w:tplc="87289C0E">
      <w:start w:val="1"/>
      <w:numFmt w:val="decimal"/>
      <w:lvlText w:val="%7."/>
      <w:lvlJc w:val="left"/>
      <w:pPr>
        <w:ind w:left="1020" w:hanging="360"/>
      </w:pPr>
    </w:lvl>
    <w:lvl w:ilvl="7" w:tplc="5042842E">
      <w:start w:val="1"/>
      <w:numFmt w:val="decimal"/>
      <w:lvlText w:val="%8."/>
      <w:lvlJc w:val="left"/>
      <w:pPr>
        <w:ind w:left="1020" w:hanging="360"/>
      </w:pPr>
    </w:lvl>
    <w:lvl w:ilvl="8" w:tplc="4FDC2D66">
      <w:start w:val="1"/>
      <w:numFmt w:val="decimal"/>
      <w:lvlText w:val="%9."/>
      <w:lvlJc w:val="left"/>
      <w:pPr>
        <w:ind w:left="1020" w:hanging="360"/>
      </w:pPr>
    </w:lvl>
  </w:abstractNum>
  <w:abstractNum w:abstractNumId="13" w15:restartNumberingAfterBreak="0">
    <w:nsid w:val="62CE42E1"/>
    <w:multiLevelType w:val="multilevel"/>
    <w:tmpl w:val="51EA154E"/>
    <w:name w:val="seq1"/>
    <w:lvl w:ilvl="0">
      <w:start w:val="1"/>
      <w:numFmt w:val="decimal"/>
      <w:lvlRestart w:val="0"/>
      <w:pStyle w:val="N1"/>
      <w:suff w:val="nothing"/>
      <w:lvlText w:val="%1."/>
      <w:lvlJc w:val="left"/>
      <w:pPr>
        <w:tabs>
          <w:tab w:val="num" w:pos="360"/>
        </w:tabs>
        <w:ind w:left="0" w:firstLine="170"/>
      </w:pPr>
      <w:rPr>
        <w:b/>
      </w:rPr>
    </w:lvl>
    <w:lvl w:ilvl="1">
      <w:start w:val="1"/>
      <w:numFmt w:val="decimal"/>
      <w:pStyle w:val="N2"/>
      <w:suff w:val="space"/>
      <w:lvlText w:val="(%2)"/>
      <w:lvlJc w:val="left"/>
      <w:pPr>
        <w:tabs>
          <w:tab w:val="num" w:pos="720"/>
        </w:tabs>
        <w:ind w:left="0" w:firstLine="170"/>
      </w:pPr>
    </w:lvl>
    <w:lvl w:ilvl="2">
      <w:start w:val="1"/>
      <w:numFmt w:val="lowerLetter"/>
      <w:pStyle w:val="N3"/>
      <w:lvlText w:val="(%3)"/>
      <w:lvlJc w:val="left"/>
      <w:pPr>
        <w:tabs>
          <w:tab w:val="num" w:pos="737"/>
        </w:tabs>
        <w:ind w:left="737" w:hanging="397"/>
      </w:pPr>
    </w:lvl>
    <w:lvl w:ilvl="3">
      <w:start w:val="1"/>
      <w:numFmt w:val="lowerRoman"/>
      <w:pStyle w:val="N4"/>
      <w:lvlText w:val="(%4)"/>
      <w:lvlJc w:val="right"/>
      <w:pPr>
        <w:tabs>
          <w:tab w:val="num" w:pos="1134"/>
        </w:tabs>
        <w:ind w:left="1134" w:hanging="113"/>
      </w:pPr>
    </w:lvl>
    <w:lvl w:ilvl="4">
      <w:start w:val="1"/>
      <w:numFmt w:val="lowerLetter"/>
      <w:pStyle w:val="N5"/>
      <w:lvlText w:val="(%5%5)"/>
      <w:lvlJc w:val="left"/>
      <w:pPr>
        <w:tabs>
          <w:tab w:val="num" w:pos="1701"/>
        </w:tabs>
        <w:ind w:left="1701" w:hanging="567"/>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630E5D1B"/>
    <w:multiLevelType w:val="multilevel"/>
    <w:tmpl w:val="06149B54"/>
    <w:lvl w:ilvl="0">
      <w:start w:val="1"/>
      <w:numFmt w:val="decimal"/>
      <w:suff w:val="nothing"/>
      <w:lvlText w:val="%1."/>
      <w:lvlJc w:val="left"/>
      <w:pPr>
        <w:ind w:left="0" w:firstLine="170"/>
      </w:pPr>
      <w:rPr>
        <w:rFonts w:hint="default"/>
        <w:b/>
        <w:i w:val="0"/>
      </w:rPr>
    </w:lvl>
    <w:lvl w:ilvl="1">
      <w:start w:val="1"/>
      <w:numFmt w:val="decimal"/>
      <w:suff w:val="space"/>
      <w:lvlText w:val="(%2)"/>
      <w:lvlJc w:val="left"/>
      <w:pPr>
        <w:ind w:left="0" w:firstLine="170"/>
      </w:pPr>
      <w:rPr>
        <w:rFonts w:hint="default"/>
        <w:b w:val="0"/>
        <w:i w:val="0"/>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27"/>
      <w:numFmt w:val="lowerLetter"/>
      <w:lvlText w:val="(%5)"/>
      <w:lvlJc w:val="left"/>
      <w:pPr>
        <w:tabs>
          <w:tab w:val="num" w:pos="1992"/>
        </w:tabs>
        <w:ind w:left="1992"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num w:numId="1" w16cid:durableId="1957323641">
    <w:abstractNumId w:val="10"/>
  </w:num>
  <w:num w:numId="2" w16cid:durableId="1410619105">
    <w:abstractNumId w:val="10"/>
  </w:num>
  <w:num w:numId="3" w16cid:durableId="1019433873">
    <w:abstractNumId w:val="10"/>
  </w:num>
  <w:num w:numId="4" w16cid:durableId="594168282">
    <w:abstractNumId w:val="10"/>
  </w:num>
  <w:num w:numId="5" w16cid:durableId="14115712">
    <w:abstractNumId w:val="14"/>
  </w:num>
  <w:num w:numId="6" w16cid:durableId="1708263254">
    <w:abstractNumId w:val="14"/>
  </w:num>
  <w:num w:numId="7" w16cid:durableId="427577878">
    <w:abstractNumId w:val="14"/>
  </w:num>
  <w:num w:numId="8" w16cid:durableId="1725594339">
    <w:abstractNumId w:val="14"/>
  </w:num>
  <w:num w:numId="9" w16cid:durableId="827745787">
    <w:abstractNumId w:val="14"/>
  </w:num>
  <w:num w:numId="10" w16cid:durableId="407190827">
    <w:abstractNumId w:val="11"/>
  </w:num>
  <w:num w:numId="11" w16cid:durableId="1332298935">
    <w:abstractNumId w:val="13"/>
  </w:num>
  <w:num w:numId="12" w16cid:durableId="14954187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29049761">
    <w:abstractNumId w:val="12"/>
  </w:num>
  <w:num w:numId="14" w16cid:durableId="195594405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69456894">
    <w:abstractNumId w:val="1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51161958">
    <w:abstractNumId w:val="9"/>
  </w:num>
  <w:num w:numId="17" w16cid:durableId="972364437">
    <w:abstractNumId w:val="7"/>
  </w:num>
  <w:num w:numId="18" w16cid:durableId="2076508450">
    <w:abstractNumId w:val="6"/>
  </w:num>
  <w:num w:numId="19" w16cid:durableId="780337822">
    <w:abstractNumId w:val="5"/>
  </w:num>
  <w:num w:numId="20" w16cid:durableId="634524302">
    <w:abstractNumId w:val="4"/>
  </w:num>
  <w:num w:numId="21" w16cid:durableId="1918006455">
    <w:abstractNumId w:val="8"/>
  </w:num>
  <w:num w:numId="22" w16cid:durableId="1710453161">
    <w:abstractNumId w:val="3"/>
  </w:num>
  <w:num w:numId="23" w16cid:durableId="685399712">
    <w:abstractNumId w:val="2"/>
  </w:num>
  <w:num w:numId="24" w16cid:durableId="1978605941">
    <w:abstractNumId w:val="1"/>
  </w:num>
  <w:num w:numId="25" w16cid:durableId="1157913730">
    <w:abstractNumId w:val="0"/>
  </w:num>
  <w:num w:numId="26" w16cid:durableId="609362399">
    <w:abstractNumId w:val="8"/>
  </w:num>
  <w:num w:numId="27" w16cid:durableId="834954557">
    <w:abstractNumId w:val="3"/>
  </w:num>
  <w:num w:numId="28" w16cid:durableId="709232137">
    <w:abstractNumId w:val="2"/>
  </w:num>
  <w:num w:numId="29" w16cid:durableId="871110330">
    <w:abstractNumId w:val="1"/>
  </w:num>
  <w:num w:numId="30" w16cid:durableId="517039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o:shapelayout v:ext="edit">
      <o:idmap v:ext="edit" data="1"/>
    </o:shapelayout>
  </w:hdrShapeDefaults>
  <w:footnotePr>
    <w:numRestart w:val="eachPage"/>
    <w:footnote w:id="-1"/>
    <w:footnote w:id="0"/>
    <w:footnote w:id="1"/>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umentMinorType" w:val="Order"/>
    <w:docVar w:name="documentType" w:val="EngWel"/>
    <w:docVar w:name="Lang" w:val="EngWel"/>
    <w:docVar w:name="toolbarDivisions" w:val="Hidden"/>
    <w:docVar w:name="toolbarForms" w:val="Hidden"/>
    <w:docVar w:name="toolbarFunctions" w:val="Hidden"/>
    <w:docVar w:name="toolbarHeading" w:val="Hidden"/>
    <w:docVar w:name="toolbarIRheadings" w:val="Hidden"/>
    <w:docVar w:name="toolbarIRparagraphs" w:val="Hidden"/>
    <w:docVar w:name="toolbarIRspecials" w:val="Hidden"/>
    <w:docVar w:name="toolbarLegalRules" w:val="Hidden"/>
    <w:docVar w:name="toolbarLists" w:val="Hidden"/>
    <w:docVar w:name="toolbarLongquotes" w:val="Hidden"/>
    <w:docVar w:name="toolbarParagraph" w:val="Hidden"/>
    <w:docVar w:name="toolbarSpecials" w:val="Hidden"/>
    <w:docVar w:name="toolbarStart" w:val="Hidden"/>
    <w:docVar w:name="toolbarSymbols" w:val="Hidden"/>
    <w:docVar w:name="toolbarTables" w:val="Hidden"/>
    <w:docVar w:name="VerMajor" w:val="9"/>
    <w:docVar w:name="VerMinor" w:val="2"/>
  </w:docVars>
  <w:rsids>
    <w:rsidRoot w:val="005E086A"/>
    <w:rsid w:val="000017D2"/>
    <w:rsid w:val="000053BF"/>
    <w:rsid w:val="00005DCF"/>
    <w:rsid w:val="000079E2"/>
    <w:rsid w:val="00007F0E"/>
    <w:rsid w:val="00012D80"/>
    <w:rsid w:val="0001312F"/>
    <w:rsid w:val="00014BA5"/>
    <w:rsid w:val="000229B8"/>
    <w:rsid w:val="00023B9E"/>
    <w:rsid w:val="00024417"/>
    <w:rsid w:val="00024CEE"/>
    <w:rsid w:val="000256B2"/>
    <w:rsid w:val="0002708A"/>
    <w:rsid w:val="00027110"/>
    <w:rsid w:val="0002747F"/>
    <w:rsid w:val="000309C6"/>
    <w:rsid w:val="000314D5"/>
    <w:rsid w:val="00031649"/>
    <w:rsid w:val="0003170C"/>
    <w:rsid w:val="00033947"/>
    <w:rsid w:val="000344B1"/>
    <w:rsid w:val="000353D4"/>
    <w:rsid w:val="00037A48"/>
    <w:rsid w:val="00040919"/>
    <w:rsid w:val="000417EA"/>
    <w:rsid w:val="00042102"/>
    <w:rsid w:val="000424A0"/>
    <w:rsid w:val="00043377"/>
    <w:rsid w:val="00043C12"/>
    <w:rsid w:val="0004497A"/>
    <w:rsid w:val="000449A3"/>
    <w:rsid w:val="00044DA5"/>
    <w:rsid w:val="000576EB"/>
    <w:rsid w:val="000634DB"/>
    <w:rsid w:val="0006536E"/>
    <w:rsid w:val="0006709E"/>
    <w:rsid w:val="000755F9"/>
    <w:rsid w:val="00080069"/>
    <w:rsid w:val="0008396F"/>
    <w:rsid w:val="00084371"/>
    <w:rsid w:val="00087CDE"/>
    <w:rsid w:val="0009033B"/>
    <w:rsid w:val="000930F2"/>
    <w:rsid w:val="00094B40"/>
    <w:rsid w:val="000A4C17"/>
    <w:rsid w:val="000A52D7"/>
    <w:rsid w:val="000B0641"/>
    <w:rsid w:val="000B217F"/>
    <w:rsid w:val="000B4769"/>
    <w:rsid w:val="000B69CF"/>
    <w:rsid w:val="000B7433"/>
    <w:rsid w:val="000B7A59"/>
    <w:rsid w:val="000C105D"/>
    <w:rsid w:val="000C2228"/>
    <w:rsid w:val="000C7DCE"/>
    <w:rsid w:val="000D30BC"/>
    <w:rsid w:val="000D3B20"/>
    <w:rsid w:val="000D4DF3"/>
    <w:rsid w:val="000D665D"/>
    <w:rsid w:val="000E132F"/>
    <w:rsid w:val="000E4959"/>
    <w:rsid w:val="000E6E30"/>
    <w:rsid w:val="000E71E2"/>
    <w:rsid w:val="000F290E"/>
    <w:rsid w:val="000F312A"/>
    <w:rsid w:val="000F3EE9"/>
    <w:rsid w:val="000F4191"/>
    <w:rsid w:val="000F44F5"/>
    <w:rsid w:val="000F538A"/>
    <w:rsid w:val="000F5FD9"/>
    <w:rsid w:val="000F6AA5"/>
    <w:rsid w:val="001017CE"/>
    <w:rsid w:val="00101B4C"/>
    <w:rsid w:val="001058F7"/>
    <w:rsid w:val="0010699B"/>
    <w:rsid w:val="0010720F"/>
    <w:rsid w:val="00107A95"/>
    <w:rsid w:val="00111784"/>
    <w:rsid w:val="001138FC"/>
    <w:rsid w:val="001149FE"/>
    <w:rsid w:val="00114DA8"/>
    <w:rsid w:val="00116167"/>
    <w:rsid w:val="001162DB"/>
    <w:rsid w:val="001169B1"/>
    <w:rsid w:val="00117494"/>
    <w:rsid w:val="001179D0"/>
    <w:rsid w:val="00117CF9"/>
    <w:rsid w:val="00120E32"/>
    <w:rsid w:val="00122CC9"/>
    <w:rsid w:val="00124F49"/>
    <w:rsid w:val="001278DF"/>
    <w:rsid w:val="001304EB"/>
    <w:rsid w:val="00132A2F"/>
    <w:rsid w:val="00132A37"/>
    <w:rsid w:val="00143169"/>
    <w:rsid w:val="00144953"/>
    <w:rsid w:val="00145FD7"/>
    <w:rsid w:val="00153FC3"/>
    <w:rsid w:val="001542BD"/>
    <w:rsid w:val="00154331"/>
    <w:rsid w:val="001545AD"/>
    <w:rsid w:val="001613AC"/>
    <w:rsid w:val="00166EFB"/>
    <w:rsid w:val="0016704D"/>
    <w:rsid w:val="00167904"/>
    <w:rsid w:val="00181BAA"/>
    <w:rsid w:val="00192932"/>
    <w:rsid w:val="001930AF"/>
    <w:rsid w:val="0019503E"/>
    <w:rsid w:val="00196995"/>
    <w:rsid w:val="001A220A"/>
    <w:rsid w:val="001A5432"/>
    <w:rsid w:val="001A55A9"/>
    <w:rsid w:val="001B0B00"/>
    <w:rsid w:val="001B125C"/>
    <w:rsid w:val="001B39DB"/>
    <w:rsid w:val="001B4AAF"/>
    <w:rsid w:val="001B5B45"/>
    <w:rsid w:val="001C06F9"/>
    <w:rsid w:val="001C1DFD"/>
    <w:rsid w:val="001C4800"/>
    <w:rsid w:val="001D04D4"/>
    <w:rsid w:val="001D13CF"/>
    <w:rsid w:val="001D3629"/>
    <w:rsid w:val="001D561F"/>
    <w:rsid w:val="001E0FF6"/>
    <w:rsid w:val="001E2726"/>
    <w:rsid w:val="001E5D59"/>
    <w:rsid w:val="001F0B49"/>
    <w:rsid w:val="001F779F"/>
    <w:rsid w:val="00202100"/>
    <w:rsid w:val="00203DBB"/>
    <w:rsid w:val="0020612D"/>
    <w:rsid w:val="00212EC0"/>
    <w:rsid w:val="00215C2D"/>
    <w:rsid w:val="002166C5"/>
    <w:rsid w:val="0021750A"/>
    <w:rsid w:val="00221258"/>
    <w:rsid w:val="002222EA"/>
    <w:rsid w:val="002234DD"/>
    <w:rsid w:val="002243A1"/>
    <w:rsid w:val="0023008A"/>
    <w:rsid w:val="0023026E"/>
    <w:rsid w:val="00233898"/>
    <w:rsid w:val="00237FEF"/>
    <w:rsid w:val="002405B0"/>
    <w:rsid w:val="002413F5"/>
    <w:rsid w:val="002426D4"/>
    <w:rsid w:val="0024543E"/>
    <w:rsid w:val="00246EBA"/>
    <w:rsid w:val="002521F3"/>
    <w:rsid w:val="00252709"/>
    <w:rsid w:val="00253B5F"/>
    <w:rsid w:val="00263D03"/>
    <w:rsid w:val="00265698"/>
    <w:rsid w:val="002657DD"/>
    <w:rsid w:val="00265E03"/>
    <w:rsid w:val="00272B3D"/>
    <w:rsid w:val="00273618"/>
    <w:rsid w:val="002771D7"/>
    <w:rsid w:val="00277B9E"/>
    <w:rsid w:val="00281EEB"/>
    <w:rsid w:val="00283009"/>
    <w:rsid w:val="002842A4"/>
    <w:rsid w:val="00286420"/>
    <w:rsid w:val="002878DC"/>
    <w:rsid w:val="00290FD6"/>
    <w:rsid w:val="00291BD6"/>
    <w:rsid w:val="002B09A9"/>
    <w:rsid w:val="002B2AB3"/>
    <w:rsid w:val="002B71D7"/>
    <w:rsid w:val="002C05AF"/>
    <w:rsid w:val="002C1A4F"/>
    <w:rsid w:val="002C1B4C"/>
    <w:rsid w:val="002D2359"/>
    <w:rsid w:val="002D53AF"/>
    <w:rsid w:val="002D64BB"/>
    <w:rsid w:val="002D71E1"/>
    <w:rsid w:val="002E35DE"/>
    <w:rsid w:val="002F3E74"/>
    <w:rsid w:val="0030031B"/>
    <w:rsid w:val="003023DD"/>
    <w:rsid w:val="00302740"/>
    <w:rsid w:val="00303716"/>
    <w:rsid w:val="00316FCC"/>
    <w:rsid w:val="00317E9E"/>
    <w:rsid w:val="00324150"/>
    <w:rsid w:val="003243CA"/>
    <w:rsid w:val="003265DE"/>
    <w:rsid w:val="00330A06"/>
    <w:rsid w:val="00332EFC"/>
    <w:rsid w:val="0033471C"/>
    <w:rsid w:val="00336808"/>
    <w:rsid w:val="00337C6E"/>
    <w:rsid w:val="00342CC1"/>
    <w:rsid w:val="00342DA7"/>
    <w:rsid w:val="00345D1C"/>
    <w:rsid w:val="0035076C"/>
    <w:rsid w:val="00350812"/>
    <w:rsid w:val="00350A18"/>
    <w:rsid w:val="00350F3F"/>
    <w:rsid w:val="003534EA"/>
    <w:rsid w:val="00354E7E"/>
    <w:rsid w:val="00355BF1"/>
    <w:rsid w:val="00364A56"/>
    <w:rsid w:val="00366CFF"/>
    <w:rsid w:val="00370B12"/>
    <w:rsid w:val="00375A1D"/>
    <w:rsid w:val="00377EA3"/>
    <w:rsid w:val="00380763"/>
    <w:rsid w:val="00384B81"/>
    <w:rsid w:val="003856CE"/>
    <w:rsid w:val="0039218D"/>
    <w:rsid w:val="00392E2C"/>
    <w:rsid w:val="00393514"/>
    <w:rsid w:val="00395061"/>
    <w:rsid w:val="00395D1C"/>
    <w:rsid w:val="003A11AE"/>
    <w:rsid w:val="003A711F"/>
    <w:rsid w:val="003B379B"/>
    <w:rsid w:val="003B5101"/>
    <w:rsid w:val="003B522B"/>
    <w:rsid w:val="003B55F1"/>
    <w:rsid w:val="003B7CB9"/>
    <w:rsid w:val="003C379A"/>
    <w:rsid w:val="003C40C7"/>
    <w:rsid w:val="003C6DD8"/>
    <w:rsid w:val="003D09D8"/>
    <w:rsid w:val="003D16AC"/>
    <w:rsid w:val="003D37B4"/>
    <w:rsid w:val="003D414D"/>
    <w:rsid w:val="003D4C41"/>
    <w:rsid w:val="003D768B"/>
    <w:rsid w:val="003D7B85"/>
    <w:rsid w:val="003E01F1"/>
    <w:rsid w:val="003E1AC9"/>
    <w:rsid w:val="003E550A"/>
    <w:rsid w:val="003E554A"/>
    <w:rsid w:val="003E6D63"/>
    <w:rsid w:val="003F2795"/>
    <w:rsid w:val="003F2906"/>
    <w:rsid w:val="003F2D1A"/>
    <w:rsid w:val="003F5552"/>
    <w:rsid w:val="003F6B8C"/>
    <w:rsid w:val="003F756B"/>
    <w:rsid w:val="00401FF2"/>
    <w:rsid w:val="004027D1"/>
    <w:rsid w:val="00402845"/>
    <w:rsid w:val="00403BDB"/>
    <w:rsid w:val="00406241"/>
    <w:rsid w:val="004128CA"/>
    <w:rsid w:val="00422865"/>
    <w:rsid w:val="00425388"/>
    <w:rsid w:val="004266DE"/>
    <w:rsid w:val="00427240"/>
    <w:rsid w:val="00427D27"/>
    <w:rsid w:val="004334AB"/>
    <w:rsid w:val="00434316"/>
    <w:rsid w:val="004374BE"/>
    <w:rsid w:val="00444DFD"/>
    <w:rsid w:val="0044665F"/>
    <w:rsid w:val="00450D00"/>
    <w:rsid w:val="004516D9"/>
    <w:rsid w:val="00451906"/>
    <w:rsid w:val="004523DA"/>
    <w:rsid w:val="00455D7C"/>
    <w:rsid w:val="00456585"/>
    <w:rsid w:val="0046133F"/>
    <w:rsid w:val="00462FB7"/>
    <w:rsid w:val="00466A4D"/>
    <w:rsid w:val="0047015D"/>
    <w:rsid w:val="004753E6"/>
    <w:rsid w:val="00483507"/>
    <w:rsid w:val="00484A79"/>
    <w:rsid w:val="00496706"/>
    <w:rsid w:val="004A1793"/>
    <w:rsid w:val="004A39C4"/>
    <w:rsid w:val="004A5981"/>
    <w:rsid w:val="004A5C7C"/>
    <w:rsid w:val="004B27F0"/>
    <w:rsid w:val="004B4FDD"/>
    <w:rsid w:val="004C4102"/>
    <w:rsid w:val="004C4B72"/>
    <w:rsid w:val="004C5584"/>
    <w:rsid w:val="004C7596"/>
    <w:rsid w:val="004D3553"/>
    <w:rsid w:val="004D3A59"/>
    <w:rsid w:val="004D6A75"/>
    <w:rsid w:val="004D6B89"/>
    <w:rsid w:val="004E352F"/>
    <w:rsid w:val="004F0B89"/>
    <w:rsid w:val="004F35F9"/>
    <w:rsid w:val="004F54E9"/>
    <w:rsid w:val="0050279A"/>
    <w:rsid w:val="00505EA0"/>
    <w:rsid w:val="00510B61"/>
    <w:rsid w:val="00512E1E"/>
    <w:rsid w:val="00517305"/>
    <w:rsid w:val="00520C5D"/>
    <w:rsid w:val="00521C4A"/>
    <w:rsid w:val="00522224"/>
    <w:rsid w:val="00522244"/>
    <w:rsid w:val="005239FC"/>
    <w:rsid w:val="00524A7A"/>
    <w:rsid w:val="00527CE3"/>
    <w:rsid w:val="00527F30"/>
    <w:rsid w:val="00542527"/>
    <w:rsid w:val="0054598B"/>
    <w:rsid w:val="00547041"/>
    <w:rsid w:val="00551C1E"/>
    <w:rsid w:val="00552987"/>
    <w:rsid w:val="0055386E"/>
    <w:rsid w:val="0055460F"/>
    <w:rsid w:val="00554686"/>
    <w:rsid w:val="005610DF"/>
    <w:rsid w:val="00562994"/>
    <w:rsid w:val="00565369"/>
    <w:rsid w:val="00571D4D"/>
    <w:rsid w:val="00573AD9"/>
    <w:rsid w:val="00584806"/>
    <w:rsid w:val="00586A38"/>
    <w:rsid w:val="0059139A"/>
    <w:rsid w:val="00591617"/>
    <w:rsid w:val="0059292A"/>
    <w:rsid w:val="00593489"/>
    <w:rsid w:val="00594579"/>
    <w:rsid w:val="005951C3"/>
    <w:rsid w:val="00595A92"/>
    <w:rsid w:val="005A2938"/>
    <w:rsid w:val="005A321D"/>
    <w:rsid w:val="005A366C"/>
    <w:rsid w:val="005A4DC3"/>
    <w:rsid w:val="005A5DA5"/>
    <w:rsid w:val="005B50CE"/>
    <w:rsid w:val="005B7D9D"/>
    <w:rsid w:val="005C0FB5"/>
    <w:rsid w:val="005C13CE"/>
    <w:rsid w:val="005C40A6"/>
    <w:rsid w:val="005D09CA"/>
    <w:rsid w:val="005D14D6"/>
    <w:rsid w:val="005D2C61"/>
    <w:rsid w:val="005D41B8"/>
    <w:rsid w:val="005D7766"/>
    <w:rsid w:val="005D7E8B"/>
    <w:rsid w:val="005E086A"/>
    <w:rsid w:val="005E206B"/>
    <w:rsid w:val="005E3C62"/>
    <w:rsid w:val="005E5ED0"/>
    <w:rsid w:val="005E68EA"/>
    <w:rsid w:val="005E7F53"/>
    <w:rsid w:val="005F0B16"/>
    <w:rsid w:val="005F2192"/>
    <w:rsid w:val="005F36E7"/>
    <w:rsid w:val="005F3CB4"/>
    <w:rsid w:val="005F5FBD"/>
    <w:rsid w:val="005F6B61"/>
    <w:rsid w:val="005F6FA9"/>
    <w:rsid w:val="00601E12"/>
    <w:rsid w:val="00602999"/>
    <w:rsid w:val="00602E90"/>
    <w:rsid w:val="00610631"/>
    <w:rsid w:val="0061297A"/>
    <w:rsid w:val="00613B50"/>
    <w:rsid w:val="006172BE"/>
    <w:rsid w:val="00621479"/>
    <w:rsid w:val="00621B26"/>
    <w:rsid w:val="00621ED5"/>
    <w:rsid w:val="00626BA9"/>
    <w:rsid w:val="006271C3"/>
    <w:rsid w:val="0063239C"/>
    <w:rsid w:val="00632874"/>
    <w:rsid w:val="00634B89"/>
    <w:rsid w:val="00636BEE"/>
    <w:rsid w:val="00641890"/>
    <w:rsid w:val="00645512"/>
    <w:rsid w:val="00645575"/>
    <w:rsid w:val="006462B5"/>
    <w:rsid w:val="00646576"/>
    <w:rsid w:val="006507EE"/>
    <w:rsid w:val="006575DB"/>
    <w:rsid w:val="0066052C"/>
    <w:rsid w:val="00661A5C"/>
    <w:rsid w:val="00663B9E"/>
    <w:rsid w:val="006672E0"/>
    <w:rsid w:val="00671716"/>
    <w:rsid w:val="00672703"/>
    <w:rsid w:val="006745CF"/>
    <w:rsid w:val="0067611A"/>
    <w:rsid w:val="00683D94"/>
    <w:rsid w:val="006877B7"/>
    <w:rsid w:val="00690A3B"/>
    <w:rsid w:val="006918B5"/>
    <w:rsid w:val="00696E16"/>
    <w:rsid w:val="006A320F"/>
    <w:rsid w:val="006A4196"/>
    <w:rsid w:val="006A595E"/>
    <w:rsid w:val="006A7DF8"/>
    <w:rsid w:val="006B185F"/>
    <w:rsid w:val="006B2988"/>
    <w:rsid w:val="006B30CD"/>
    <w:rsid w:val="006B3B7C"/>
    <w:rsid w:val="006B4ADB"/>
    <w:rsid w:val="006B79E5"/>
    <w:rsid w:val="006C24BA"/>
    <w:rsid w:val="006C26FF"/>
    <w:rsid w:val="006C3089"/>
    <w:rsid w:val="006C3978"/>
    <w:rsid w:val="006C4FCA"/>
    <w:rsid w:val="006C6643"/>
    <w:rsid w:val="006D0D5B"/>
    <w:rsid w:val="006D3217"/>
    <w:rsid w:val="006D7810"/>
    <w:rsid w:val="006E3A88"/>
    <w:rsid w:val="006E604E"/>
    <w:rsid w:val="006E65AD"/>
    <w:rsid w:val="006E7772"/>
    <w:rsid w:val="006F485E"/>
    <w:rsid w:val="006F5596"/>
    <w:rsid w:val="007079BB"/>
    <w:rsid w:val="00710D95"/>
    <w:rsid w:val="00711BE8"/>
    <w:rsid w:val="00712376"/>
    <w:rsid w:val="007163CF"/>
    <w:rsid w:val="00716ED4"/>
    <w:rsid w:val="00717DE0"/>
    <w:rsid w:val="00717E49"/>
    <w:rsid w:val="0072222F"/>
    <w:rsid w:val="007223F2"/>
    <w:rsid w:val="007226A1"/>
    <w:rsid w:val="00722759"/>
    <w:rsid w:val="00725F1D"/>
    <w:rsid w:val="00725FE0"/>
    <w:rsid w:val="007278AB"/>
    <w:rsid w:val="00730F9E"/>
    <w:rsid w:val="00731C8C"/>
    <w:rsid w:val="00732349"/>
    <w:rsid w:val="00734073"/>
    <w:rsid w:val="00735466"/>
    <w:rsid w:val="00736E33"/>
    <w:rsid w:val="0074190F"/>
    <w:rsid w:val="0074593A"/>
    <w:rsid w:val="00745A18"/>
    <w:rsid w:val="007466FC"/>
    <w:rsid w:val="0074692C"/>
    <w:rsid w:val="00750B47"/>
    <w:rsid w:val="00752735"/>
    <w:rsid w:val="00753861"/>
    <w:rsid w:val="0075695D"/>
    <w:rsid w:val="00763228"/>
    <w:rsid w:val="00763322"/>
    <w:rsid w:val="00763EBA"/>
    <w:rsid w:val="00773CD6"/>
    <w:rsid w:val="00786FAA"/>
    <w:rsid w:val="00796826"/>
    <w:rsid w:val="007A4CC8"/>
    <w:rsid w:val="007A5A2C"/>
    <w:rsid w:val="007A5DAA"/>
    <w:rsid w:val="007A6A27"/>
    <w:rsid w:val="007A6D72"/>
    <w:rsid w:val="007A70E4"/>
    <w:rsid w:val="007B03C1"/>
    <w:rsid w:val="007B03C4"/>
    <w:rsid w:val="007B198B"/>
    <w:rsid w:val="007B22FE"/>
    <w:rsid w:val="007B254C"/>
    <w:rsid w:val="007B75E9"/>
    <w:rsid w:val="007B7D1E"/>
    <w:rsid w:val="007C1A6C"/>
    <w:rsid w:val="007C1D47"/>
    <w:rsid w:val="007C22A3"/>
    <w:rsid w:val="007C264A"/>
    <w:rsid w:val="007D3A1E"/>
    <w:rsid w:val="007D4B4F"/>
    <w:rsid w:val="007D7057"/>
    <w:rsid w:val="007E11E8"/>
    <w:rsid w:val="007E7E25"/>
    <w:rsid w:val="007F089E"/>
    <w:rsid w:val="007F3220"/>
    <w:rsid w:val="007F69B9"/>
    <w:rsid w:val="007F7497"/>
    <w:rsid w:val="00803635"/>
    <w:rsid w:val="00803AFD"/>
    <w:rsid w:val="00804AC3"/>
    <w:rsid w:val="0081639C"/>
    <w:rsid w:val="0081761D"/>
    <w:rsid w:val="00825449"/>
    <w:rsid w:val="0083118A"/>
    <w:rsid w:val="00831EA1"/>
    <w:rsid w:val="00832653"/>
    <w:rsid w:val="008346F2"/>
    <w:rsid w:val="00834955"/>
    <w:rsid w:val="00836114"/>
    <w:rsid w:val="0083731D"/>
    <w:rsid w:val="00841616"/>
    <w:rsid w:val="00841959"/>
    <w:rsid w:val="00841AD5"/>
    <w:rsid w:val="00846D13"/>
    <w:rsid w:val="0085038E"/>
    <w:rsid w:val="00851966"/>
    <w:rsid w:val="0085377A"/>
    <w:rsid w:val="00862F42"/>
    <w:rsid w:val="00871D8E"/>
    <w:rsid w:val="00871D9D"/>
    <w:rsid w:val="0087392D"/>
    <w:rsid w:val="00873DB6"/>
    <w:rsid w:val="00877A33"/>
    <w:rsid w:val="00877A5B"/>
    <w:rsid w:val="0088528F"/>
    <w:rsid w:val="00886ED9"/>
    <w:rsid w:val="008900DD"/>
    <w:rsid w:val="00890B93"/>
    <w:rsid w:val="00891686"/>
    <w:rsid w:val="00892A7D"/>
    <w:rsid w:val="008936D6"/>
    <w:rsid w:val="00895461"/>
    <w:rsid w:val="00897333"/>
    <w:rsid w:val="008A0086"/>
    <w:rsid w:val="008A2652"/>
    <w:rsid w:val="008B178A"/>
    <w:rsid w:val="008B1F2E"/>
    <w:rsid w:val="008C0575"/>
    <w:rsid w:val="008C0BEA"/>
    <w:rsid w:val="008C1C07"/>
    <w:rsid w:val="008C230D"/>
    <w:rsid w:val="008C3AB5"/>
    <w:rsid w:val="008C451D"/>
    <w:rsid w:val="008C4E22"/>
    <w:rsid w:val="008C706B"/>
    <w:rsid w:val="008C76CA"/>
    <w:rsid w:val="008D1F15"/>
    <w:rsid w:val="008E0836"/>
    <w:rsid w:val="008E088C"/>
    <w:rsid w:val="008E1AD2"/>
    <w:rsid w:val="008E2651"/>
    <w:rsid w:val="008E407D"/>
    <w:rsid w:val="008E68A5"/>
    <w:rsid w:val="008E7526"/>
    <w:rsid w:val="008E7581"/>
    <w:rsid w:val="008F2059"/>
    <w:rsid w:val="008F26D4"/>
    <w:rsid w:val="008F2F05"/>
    <w:rsid w:val="008F4B21"/>
    <w:rsid w:val="008F51EC"/>
    <w:rsid w:val="008F7D32"/>
    <w:rsid w:val="00900C8B"/>
    <w:rsid w:val="00903383"/>
    <w:rsid w:val="00905D89"/>
    <w:rsid w:val="00915AEC"/>
    <w:rsid w:val="00917799"/>
    <w:rsid w:val="00920C52"/>
    <w:rsid w:val="00921C0A"/>
    <w:rsid w:val="0092415B"/>
    <w:rsid w:val="00924164"/>
    <w:rsid w:val="00924A28"/>
    <w:rsid w:val="00924B3E"/>
    <w:rsid w:val="0092635E"/>
    <w:rsid w:val="009270EA"/>
    <w:rsid w:val="0093268D"/>
    <w:rsid w:val="0093388C"/>
    <w:rsid w:val="00934923"/>
    <w:rsid w:val="00937BB0"/>
    <w:rsid w:val="00940392"/>
    <w:rsid w:val="00945377"/>
    <w:rsid w:val="00955042"/>
    <w:rsid w:val="00956FAC"/>
    <w:rsid w:val="00964701"/>
    <w:rsid w:val="0096610D"/>
    <w:rsid w:val="009677BC"/>
    <w:rsid w:val="00973418"/>
    <w:rsid w:val="00985908"/>
    <w:rsid w:val="00986ED9"/>
    <w:rsid w:val="00991335"/>
    <w:rsid w:val="0099185B"/>
    <w:rsid w:val="009947C0"/>
    <w:rsid w:val="00996A8E"/>
    <w:rsid w:val="009A199F"/>
    <w:rsid w:val="009A2097"/>
    <w:rsid w:val="009A2201"/>
    <w:rsid w:val="009A70C1"/>
    <w:rsid w:val="009A7C67"/>
    <w:rsid w:val="009B4A89"/>
    <w:rsid w:val="009B5DDB"/>
    <w:rsid w:val="009C2BBD"/>
    <w:rsid w:val="009C3952"/>
    <w:rsid w:val="009D4B64"/>
    <w:rsid w:val="009E24C2"/>
    <w:rsid w:val="009E66D8"/>
    <w:rsid w:val="009E7FB3"/>
    <w:rsid w:val="00A01907"/>
    <w:rsid w:val="00A021FE"/>
    <w:rsid w:val="00A0475A"/>
    <w:rsid w:val="00A04F80"/>
    <w:rsid w:val="00A06425"/>
    <w:rsid w:val="00A0786A"/>
    <w:rsid w:val="00A127A4"/>
    <w:rsid w:val="00A135A9"/>
    <w:rsid w:val="00A138B2"/>
    <w:rsid w:val="00A156DC"/>
    <w:rsid w:val="00A16885"/>
    <w:rsid w:val="00A26481"/>
    <w:rsid w:val="00A31E29"/>
    <w:rsid w:val="00A32D96"/>
    <w:rsid w:val="00A33157"/>
    <w:rsid w:val="00A35443"/>
    <w:rsid w:val="00A37FDD"/>
    <w:rsid w:val="00A40DA5"/>
    <w:rsid w:val="00A42F2E"/>
    <w:rsid w:val="00A43000"/>
    <w:rsid w:val="00A454AB"/>
    <w:rsid w:val="00A46EB8"/>
    <w:rsid w:val="00A5045F"/>
    <w:rsid w:val="00A553B9"/>
    <w:rsid w:val="00A56DBA"/>
    <w:rsid w:val="00A616A2"/>
    <w:rsid w:val="00A65BB4"/>
    <w:rsid w:val="00A70016"/>
    <w:rsid w:val="00A852E7"/>
    <w:rsid w:val="00A904C5"/>
    <w:rsid w:val="00A91C44"/>
    <w:rsid w:val="00A941F6"/>
    <w:rsid w:val="00A94825"/>
    <w:rsid w:val="00A968F9"/>
    <w:rsid w:val="00A9755E"/>
    <w:rsid w:val="00AA02EF"/>
    <w:rsid w:val="00AA187A"/>
    <w:rsid w:val="00AA2213"/>
    <w:rsid w:val="00AA3D6E"/>
    <w:rsid w:val="00AA448A"/>
    <w:rsid w:val="00AA4F50"/>
    <w:rsid w:val="00AA52E3"/>
    <w:rsid w:val="00AA55A2"/>
    <w:rsid w:val="00AA6075"/>
    <w:rsid w:val="00AA66BB"/>
    <w:rsid w:val="00AA69EC"/>
    <w:rsid w:val="00AB03C4"/>
    <w:rsid w:val="00AB1ADA"/>
    <w:rsid w:val="00AB5644"/>
    <w:rsid w:val="00AC0D2D"/>
    <w:rsid w:val="00AC1157"/>
    <w:rsid w:val="00AC1982"/>
    <w:rsid w:val="00AC6E69"/>
    <w:rsid w:val="00AC7805"/>
    <w:rsid w:val="00AD031C"/>
    <w:rsid w:val="00AD2D1F"/>
    <w:rsid w:val="00AD55A2"/>
    <w:rsid w:val="00AD57E6"/>
    <w:rsid w:val="00AD5DF4"/>
    <w:rsid w:val="00AD6055"/>
    <w:rsid w:val="00AD6675"/>
    <w:rsid w:val="00AD67C4"/>
    <w:rsid w:val="00AD6DB2"/>
    <w:rsid w:val="00AD7031"/>
    <w:rsid w:val="00AE1019"/>
    <w:rsid w:val="00AE1BC6"/>
    <w:rsid w:val="00AE1BFE"/>
    <w:rsid w:val="00AE38E7"/>
    <w:rsid w:val="00AE3D58"/>
    <w:rsid w:val="00AE4B31"/>
    <w:rsid w:val="00AE5B39"/>
    <w:rsid w:val="00AE798A"/>
    <w:rsid w:val="00AF039F"/>
    <w:rsid w:val="00AF0E95"/>
    <w:rsid w:val="00AF1B18"/>
    <w:rsid w:val="00AF3051"/>
    <w:rsid w:val="00AF4E21"/>
    <w:rsid w:val="00AF5B69"/>
    <w:rsid w:val="00AF5ECC"/>
    <w:rsid w:val="00AF6121"/>
    <w:rsid w:val="00B016E3"/>
    <w:rsid w:val="00B02D3D"/>
    <w:rsid w:val="00B03126"/>
    <w:rsid w:val="00B04F73"/>
    <w:rsid w:val="00B0547A"/>
    <w:rsid w:val="00B10E24"/>
    <w:rsid w:val="00B11357"/>
    <w:rsid w:val="00B11873"/>
    <w:rsid w:val="00B137ED"/>
    <w:rsid w:val="00B141E4"/>
    <w:rsid w:val="00B14268"/>
    <w:rsid w:val="00B23333"/>
    <w:rsid w:val="00B23DDC"/>
    <w:rsid w:val="00B258F0"/>
    <w:rsid w:val="00B30645"/>
    <w:rsid w:val="00B31ACF"/>
    <w:rsid w:val="00B3207C"/>
    <w:rsid w:val="00B323C0"/>
    <w:rsid w:val="00B32F0A"/>
    <w:rsid w:val="00B33046"/>
    <w:rsid w:val="00B3315C"/>
    <w:rsid w:val="00B357C2"/>
    <w:rsid w:val="00B36C79"/>
    <w:rsid w:val="00B36FE2"/>
    <w:rsid w:val="00B43C2E"/>
    <w:rsid w:val="00B44434"/>
    <w:rsid w:val="00B46372"/>
    <w:rsid w:val="00B519EB"/>
    <w:rsid w:val="00B52A74"/>
    <w:rsid w:val="00B5447A"/>
    <w:rsid w:val="00B5732E"/>
    <w:rsid w:val="00B62B5D"/>
    <w:rsid w:val="00B62D61"/>
    <w:rsid w:val="00B64551"/>
    <w:rsid w:val="00B64691"/>
    <w:rsid w:val="00B64CFF"/>
    <w:rsid w:val="00B653FB"/>
    <w:rsid w:val="00B665DD"/>
    <w:rsid w:val="00B67E54"/>
    <w:rsid w:val="00B715AF"/>
    <w:rsid w:val="00B720E6"/>
    <w:rsid w:val="00B75701"/>
    <w:rsid w:val="00B7617C"/>
    <w:rsid w:val="00B775B2"/>
    <w:rsid w:val="00B77B0F"/>
    <w:rsid w:val="00B8394B"/>
    <w:rsid w:val="00B86533"/>
    <w:rsid w:val="00B86B1C"/>
    <w:rsid w:val="00B9019D"/>
    <w:rsid w:val="00B913A5"/>
    <w:rsid w:val="00B93009"/>
    <w:rsid w:val="00B976EC"/>
    <w:rsid w:val="00BA0440"/>
    <w:rsid w:val="00BA0944"/>
    <w:rsid w:val="00BA287D"/>
    <w:rsid w:val="00BA41C7"/>
    <w:rsid w:val="00BA47C6"/>
    <w:rsid w:val="00BB1BD2"/>
    <w:rsid w:val="00BB3BE5"/>
    <w:rsid w:val="00BB491F"/>
    <w:rsid w:val="00BB5081"/>
    <w:rsid w:val="00BB635D"/>
    <w:rsid w:val="00BC218F"/>
    <w:rsid w:val="00BC2D7F"/>
    <w:rsid w:val="00BC378E"/>
    <w:rsid w:val="00BC3A4C"/>
    <w:rsid w:val="00BC7036"/>
    <w:rsid w:val="00BD0B78"/>
    <w:rsid w:val="00BD1973"/>
    <w:rsid w:val="00BD4352"/>
    <w:rsid w:val="00BD4C3B"/>
    <w:rsid w:val="00BD54D7"/>
    <w:rsid w:val="00BD5A83"/>
    <w:rsid w:val="00BD5E89"/>
    <w:rsid w:val="00BE3434"/>
    <w:rsid w:val="00BF1A5B"/>
    <w:rsid w:val="00BF23E5"/>
    <w:rsid w:val="00BF632F"/>
    <w:rsid w:val="00C026C7"/>
    <w:rsid w:val="00C0286C"/>
    <w:rsid w:val="00C03ABD"/>
    <w:rsid w:val="00C04D0F"/>
    <w:rsid w:val="00C065ED"/>
    <w:rsid w:val="00C07DFB"/>
    <w:rsid w:val="00C128C4"/>
    <w:rsid w:val="00C12F55"/>
    <w:rsid w:val="00C13624"/>
    <w:rsid w:val="00C13726"/>
    <w:rsid w:val="00C14123"/>
    <w:rsid w:val="00C14991"/>
    <w:rsid w:val="00C206D5"/>
    <w:rsid w:val="00C31CE5"/>
    <w:rsid w:val="00C37204"/>
    <w:rsid w:val="00C37E05"/>
    <w:rsid w:val="00C45A86"/>
    <w:rsid w:val="00C46554"/>
    <w:rsid w:val="00C50035"/>
    <w:rsid w:val="00C50962"/>
    <w:rsid w:val="00C50ADC"/>
    <w:rsid w:val="00C52E11"/>
    <w:rsid w:val="00C5503E"/>
    <w:rsid w:val="00C72B1F"/>
    <w:rsid w:val="00C75A40"/>
    <w:rsid w:val="00C779D4"/>
    <w:rsid w:val="00C8003A"/>
    <w:rsid w:val="00C832E5"/>
    <w:rsid w:val="00C83709"/>
    <w:rsid w:val="00C863FA"/>
    <w:rsid w:val="00C868DF"/>
    <w:rsid w:val="00C87140"/>
    <w:rsid w:val="00C87ACD"/>
    <w:rsid w:val="00C9028B"/>
    <w:rsid w:val="00C9152E"/>
    <w:rsid w:val="00C91A45"/>
    <w:rsid w:val="00C9359D"/>
    <w:rsid w:val="00C95799"/>
    <w:rsid w:val="00CA3992"/>
    <w:rsid w:val="00CA4230"/>
    <w:rsid w:val="00CA5736"/>
    <w:rsid w:val="00CA74D3"/>
    <w:rsid w:val="00CA767A"/>
    <w:rsid w:val="00CB13DE"/>
    <w:rsid w:val="00CB27AA"/>
    <w:rsid w:val="00CB6441"/>
    <w:rsid w:val="00CC6A13"/>
    <w:rsid w:val="00CD26E7"/>
    <w:rsid w:val="00CD2CBA"/>
    <w:rsid w:val="00CE0F4C"/>
    <w:rsid w:val="00CE4527"/>
    <w:rsid w:val="00CE4E7D"/>
    <w:rsid w:val="00CE5CDA"/>
    <w:rsid w:val="00CE760E"/>
    <w:rsid w:val="00CF23D6"/>
    <w:rsid w:val="00CF72AE"/>
    <w:rsid w:val="00CF7585"/>
    <w:rsid w:val="00D0274C"/>
    <w:rsid w:val="00D06A89"/>
    <w:rsid w:val="00D12505"/>
    <w:rsid w:val="00D12885"/>
    <w:rsid w:val="00D163D9"/>
    <w:rsid w:val="00D16C1E"/>
    <w:rsid w:val="00D20C09"/>
    <w:rsid w:val="00D232EA"/>
    <w:rsid w:val="00D246C4"/>
    <w:rsid w:val="00D27784"/>
    <w:rsid w:val="00D31480"/>
    <w:rsid w:val="00D31A84"/>
    <w:rsid w:val="00D328C9"/>
    <w:rsid w:val="00D35C5D"/>
    <w:rsid w:val="00D430FA"/>
    <w:rsid w:val="00D435CF"/>
    <w:rsid w:val="00D43B26"/>
    <w:rsid w:val="00D455F0"/>
    <w:rsid w:val="00D4605B"/>
    <w:rsid w:val="00D51A74"/>
    <w:rsid w:val="00D52454"/>
    <w:rsid w:val="00D5515D"/>
    <w:rsid w:val="00D559FA"/>
    <w:rsid w:val="00D60EE1"/>
    <w:rsid w:val="00D636E4"/>
    <w:rsid w:val="00D63769"/>
    <w:rsid w:val="00D6477E"/>
    <w:rsid w:val="00D658AF"/>
    <w:rsid w:val="00D67F38"/>
    <w:rsid w:val="00D71ACB"/>
    <w:rsid w:val="00D737E5"/>
    <w:rsid w:val="00D75B4C"/>
    <w:rsid w:val="00D76454"/>
    <w:rsid w:val="00D77019"/>
    <w:rsid w:val="00D84B83"/>
    <w:rsid w:val="00D96C0A"/>
    <w:rsid w:val="00DA0356"/>
    <w:rsid w:val="00DA22E2"/>
    <w:rsid w:val="00DA2836"/>
    <w:rsid w:val="00DA3369"/>
    <w:rsid w:val="00DB2CD2"/>
    <w:rsid w:val="00DB59AA"/>
    <w:rsid w:val="00DC10EA"/>
    <w:rsid w:val="00DC29A1"/>
    <w:rsid w:val="00DC427E"/>
    <w:rsid w:val="00DC47C0"/>
    <w:rsid w:val="00DC5382"/>
    <w:rsid w:val="00DD2596"/>
    <w:rsid w:val="00DD7349"/>
    <w:rsid w:val="00DD74B6"/>
    <w:rsid w:val="00DE00DE"/>
    <w:rsid w:val="00DE337C"/>
    <w:rsid w:val="00DE4921"/>
    <w:rsid w:val="00DE53CB"/>
    <w:rsid w:val="00DE5B24"/>
    <w:rsid w:val="00DE5B3E"/>
    <w:rsid w:val="00DE674E"/>
    <w:rsid w:val="00DF1860"/>
    <w:rsid w:val="00E0681D"/>
    <w:rsid w:val="00E068E4"/>
    <w:rsid w:val="00E102F7"/>
    <w:rsid w:val="00E10DC4"/>
    <w:rsid w:val="00E12A73"/>
    <w:rsid w:val="00E1318E"/>
    <w:rsid w:val="00E2036F"/>
    <w:rsid w:val="00E25D01"/>
    <w:rsid w:val="00E25FE3"/>
    <w:rsid w:val="00E26A7C"/>
    <w:rsid w:val="00E327AE"/>
    <w:rsid w:val="00E33AF2"/>
    <w:rsid w:val="00E408A2"/>
    <w:rsid w:val="00E41713"/>
    <w:rsid w:val="00E4175C"/>
    <w:rsid w:val="00E41EA0"/>
    <w:rsid w:val="00E52198"/>
    <w:rsid w:val="00E52999"/>
    <w:rsid w:val="00E5371D"/>
    <w:rsid w:val="00E54E7B"/>
    <w:rsid w:val="00E54EB9"/>
    <w:rsid w:val="00E566A1"/>
    <w:rsid w:val="00E61B82"/>
    <w:rsid w:val="00E6241D"/>
    <w:rsid w:val="00E630A4"/>
    <w:rsid w:val="00E64EA8"/>
    <w:rsid w:val="00E75FD9"/>
    <w:rsid w:val="00E76EB1"/>
    <w:rsid w:val="00E82CFD"/>
    <w:rsid w:val="00E8404B"/>
    <w:rsid w:val="00E87867"/>
    <w:rsid w:val="00E91DCA"/>
    <w:rsid w:val="00E943EE"/>
    <w:rsid w:val="00E958EF"/>
    <w:rsid w:val="00E972EB"/>
    <w:rsid w:val="00EA00FE"/>
    <w:rsid w:val="00EA22B2"/>
    <w:rsid w:val="00EA7AE7"/>
    <w:rsid w:val="00EB166A"/>
    <w:rsid w:val="00EB4BC6"/>
    <w:rsid w:val="00EB603E"/>
    <w:rsid w:val="00EC196A"/>
    <w:rsid w:val="00EC2381"/>
    <w:rsid w:val="00EC296E"/>
    <w:rsid w:val="00EC32B4"/>
    <w:rsid w:val="00EC402F"/>
    <w:rsid w:val="00EC66EC"/>
    <w:rsid w:val="00EC675C"/>
    <w:rsid w:val="00EC6837"/>
    <w:rsid w:val="00EC7BBE"/>
    <w:rsid w:val="00ED0A2E"/>
    <w:rsid w:val="00ED292B"/>
    <w:rsid w:val="00ED2BE8"/>
    <w:rsid w:val="00ED3871"/>
    <w:rsid w:val="00ED6564"/>
    <w:rsid w:val="00ED72A2"/>
    <w:rsid w:val="00EE2C5D"/>
    <w:rsid w:val="00EE4535"/>
    <w:rsid w:val="00EE4A23"/>
    <w:rsid w:val="00EE4BF9"/>
    <w:rsid w:val="00EE509F"/>
    <w:rsid w:val="00EE7147"/>
    <w:rsid w:val="00EE7A47"/>
    <w:rsid w:val="00EF08C9"/>
    <w:rsid w:val="00EF12FF"/>
    <w:rsid w:val="00EF4124"/>
    <w:rsid w:val="00F02C5B"/>
    <w:rsid w:val="00F0714A"/>
    <w:rsid w:val="00F1198E"/>
    <w:rsid w:val="00F11BA2"/>
    <w:rsid w:val="00F2106B"/>
    <w:rsid w:val="00F23681"/>
    <w:rsid w:val="00F27C1C"/>
    <w:rsid w:val="00F27E20"/>
    <w:rsid w:val="00F32584"/>
    <w:rsid w:val="00F363EA"/>
    <w:rsid w:val="00F42CD0"/>
    <w:rsid w:val="00F45D1C"/>
    <w:rsid w:val="00F47030"/>
    <w:rsid w:val="00F50553"/>
    <w:rsid w:val="00F52907"/>
    <w:rsid w:val="00F533BB"/>
    <w:rsid w:val="00F55C4F"/>
    <w:rsid w:val="00F61A8A"/>
    <w:rsid w:val="00F61DE1"/>
    <w:rsid w:val="00F64875"/>
    <w:rsid w:val="00F66188"/>
    <w:rsid w:val="00F7077E"/>
    <w:rsid w:val="00F7118C"/>
    <w:rsid w:val="00F72321"/>
    <w:rsid w:val="00F746D7"/>
    <w:rsid w:val="00F761C4"/>
    <w:rsid w:val="00F82829"/>
    <w:rsid w:val="00F8480B"/>
    <w:rsid w:val="00F85303"/>
    <w:rsid w:val="00F87DA1"/>
    <w:rsid w:val="00F9420B"/>
    <w:rsid w:val="00F972DE"/>
    <w:rsid w:val="00FA05DA"/>
    <w:rsid w:val="00FA3716"/>
    <w:rsid w:val="00FA3CEF"/>
    <w:rsid w:val="00FA518D"/>
    <w:rsid w:val="00FA5A85"/>
    <w:rsid w:val="00FA7226"/>
    <w:rsid w:val="00FA7C8E"/>
    <w:rsid w:val="00FB1FA3"/>
    <w:rsid w:val="00FB27CE"/>
    <w:rsid w:val="00FB4305"/>
    <w:rsid w:val="00FB563A"/>
    <w:rsid w:val="00FB5EDA"/>
    <w:rsid w:val="00FB7ED6"/>
    <w:rsid w:val="00FC14ED"/>
    <w:rsid w:val="00FC29E1"/>
    <w:rsid w:val="00FC4CC8"/>
    <w:rsid w:val="00FD41CA"/>
    <w:rsid w:val="00FE1358"/>
    <w:rsid w:val="00FE2FE4"/>
    <w:rsid w:val="00FE46C6"/>
    <w:rsid w:val="00FF0443"/>
    <w:rsid w:val="00FF361C"/>
    <w:rsid w:val="00FF5421"/>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50D429"/>
  <w15:docId w15:val="{AA5A272A-685E-4655-B12D-46E09517C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cy-GB"/>
    </w:rPr>
  </w:style>
  <w:style w:type="paragraph" w:styleId="Heading1">
    <w:name w:val="heading 1"/>
    <w:basedOn w:val="Title"/>
    <w:next w:val="Normal"/>
    <w:link w:val="Heading1Char"/>
    <w:qFormat/>
    <w:rsid w:val="00044DA5"/>
    <w:pPr>
      <w:outlineLvl w:val="0"/>
    </w:pPr>
  </w:style>
  <w:style w:type="paragraph" w:styleId="Heading2">
    <w:name w:val="heading 2"/>
    <w:basedOn w:val="Part"/>
    <w:next w:val="Normal"/>
    <w:qFormat/>
    <w:rsid w:val="00044DA5"/>
    <w:pPr>
      <w:outlineLvl w:val="1"/>
    </w:pPr>
  </w:style>
  <w:style w:type="paragraph" w:styleId="Heading3">
    <w:name w:val="heading 3"/>
    <w:basedOn w:val="PartHead"/>
    <w:next w:val="Normal"/>
    <w:qFormat/>
    <w:rsid w:val="00044DA5"/>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linespace"/>
    <w:rsid w:val="007F7497"/>
    <w:pPr>
      <w:spacing w:before="160" w:after="160" w:line="220" w:lineRule="atLeast"/>
      <w:jc w:val="center"/>
    </w:pPr>
    <w:rPr>
      <w:i/>
      <w:sz w:val="22"/>
      <w:szCs w:val="20"/>
      <w:lang w:eastAsia="en-US"/>
    </w:rPr>
  </w:style>
  <w:style w:type="paragraph" w:customStyle="1" w:styleId="ArrHead">
    <w:name w:val="ArrHead"/>
    <w:basedOn w:val="Normal"/>
    <w:rsid w:val="00EC6837"/>
    <w:pPr>
      <w:keepNext/>
      <w:tabs>
        <w:tab w:val="right" w:pos="8200"/>
      </w:tabs>
      <w:spacing w:before="480" w:after="120" w:line="220" w:lineRule="atLeast"/>
      <w:jc w:val="center"/>
    </w:pPr>
    <w:rPr>
      <w:caps/>
      <w:sz w:val="28"/>
      <w:szCs w:val="20"/>
      <w:lang w:eastAsia="en-US"/>
    </w:rPr>
  </w:style>
  <w:style w:type="paragraph" w:customStyle="1" w:styleId="Banner">
    <w:name w:val="Banner"/>
    <w:next w:val="Number"/>
    <w:rsid w:val="00EC6837"/>
    <w:pPr>
      <w:pBdr>
        <w:top w:val="single" w:sz="12" w:space="8" w:color="auto"/>
        <w:bottom w:val="single" w:sz="12" w:space="8" w:color="auto"/>
      </w:pBdr>
      <w:spacing w:after="480" w:line="230" w:lineRule="exact"/>
      <w:jc w:val="center"/>
    </w:pPr>
    <w:rPr>
      <w:caps/>
      <w:spacing w:val="74"/>
      <w:sz w:val="22"/>
      <w:lang w:val="cy-GB" w:eastAsia="en-US"/>
    </w:rPr>
  </w:style>
  <w:style w:type="paragraph" w:styleId="Caption">
    <w:name w:val="caption"/>
    <w:basedOn w:val="Normal"/>
    <w:next w:val="Normal"/>
    <w:qFormat/>
    <w:rsid w:val="00EC6837"/>
    <w:pPr>
      <w:spacing w:before="120" w:after="120" w:line="220" w:lineRule="atLeast"/>
      <w:jc w:val="both"/>
    </w:pPr>
    <w:rPr>
      <w:b/>
      <w:sz w:val="21"/>
      <w:szCs w:val="20"/>
      <w:lang w:eastAsia="en-US"/>
    </w:rPr>
  </w:style>
  <w:style w:type="paragraph" w:customStyle="1" w:styleId="ColumnHeader">
    <w:name w:val="ColumnHeader"/>
    <w:basedOn w:val="Normal"/>
    <w:rsid w:val="00EC6837"/>
    <w:pPr>
      <w:spacing w:before="40" w:line="220" w:lineRule="atLeast"/>
      <w:jc w:val="both"/>
    </w:pPr>
    <w:rPr>
      <w:i/>
      <w:sz w:val="21"/>
      <w:szCs w:val="20"/>
      <w:lang w:eastAsia="en-US"/>
    </w:rPr>
  </w:style>
  <w:style w:type="paragraph" w:customStyle="1" w:styleId="Coming">
    <w:name w:val="Coming"/>
    <w:basedOn w:val="Normal"/>
    <w:rsid w:val="00846D13"/>
    <w:pPr>
      <w:tabs>
        <w:tab w:val="right" w:pos="6804"/>
      </w:tabs>
      <w:spacing w:after="160" w:line="220" w:lineRule="atLeast"/>
      <w:ind w:left="1542" w:right="1542"/>
      <w:jc w:val="both"/>
    </w:pPr>
    <w:rPr>
      <w:i/>
      <w:sz w:val="21"/>
      <w:szCs w:val="20"/>
      <w:lang w:eastAsia="en-US"/>
    </w:rPr>
  </w:style>
  <w:style w:type="paragraph" w:customStyle="1" w:styleId="ComingC">
    <w:name w:val="ComingC"/>
    <w:basedOn w:val="Coming"/>
    <w:rsid w:val="00EC6837"/>
    <w:pPr>
      <w:spacing w:before="80"/>
      <w:ind w:left="1956" w:right="3400"/>
      <w:jc w:val="left"/>
    </w:pPr>
  </w:style>
  <w:style w:type="character" w:styleId="CommentReference">
    <w:name w:val="annotation reference"/>
    <w:uiPriority w:val="99"/>
    <w:semiHidden/>
    <w:rsid w:val="00EC6837"/>
    <w:rPr>
      <w:sz w:val="16"/>
      <w:szCs w:val="16"/>
    </w:rPr>
  </w:style>
  <w:style w:type="paragraph" w:styleId="CommentText">
    <w:name w:val="annotation text"/>
    <w:basedOn w:val="Normal"/>
    <w:semiHidden/>
    <w:rsid w:val="00EC6837"/>
    <w:pPr>
      <w:spacing w:line="220" w:lineRule="atLeast"/>
      <w:jc w:val="both"/>
    </w:pPr>
    <w:rPr>
      <w:rFonts w:ascii="Arial" w:hAnsi="Arial"/>
      <w:sz w:val="20"/>
      <w:szCs w:val="20"/>
      <w:lang w:eastAsia="en-US"/>
    </w:rPr>
  </w:style>
  <w:style w:type="paragraph" w:styleId="CommentSubject">
    <w:name w:val="annotation subject"/>
    <w:basedOn w:val="CommentText"/>
    <w:next w:val="CommentText"/>
    <w:rsid w:val="00EC6837"/>
    <w:rPr>
      <w:rFonts w:ascii="Times New Roman" w:hAnsi="Times New Roman"/>
      <w:b/>
      <w:bCs/>
    </w:rPr>
  </w:style>
  <w:style w:type="paragraph" w:customStyle="1" w:styleId="Confirmed">
    <w:name w:val="Confirmed"/>
    <w:basedOn w:val="Normal"/>
    <w:next w:val="linespace"/>
    <w:rsid w:val="00EC6837"/>
    <w:pPr>
      <w:spacing w:after="240" w:line="220" w:lineRule="atLeast"/>
      <w:jc w:val="both"/>
    </w:pPr>
    <w:rPr>
      <w:i/>
      <w:sz w:val="21"/>
      <w:szCs w:val="20"/>
      <w:lang w:eastAsia="en-US"/>
    </w:rPr>
  </w:style>
  <w:style w:type="paragraph" w:customStyle="1" w:styleId="Correction">
    <w:name w:val="Correction"/>
    <w:next w:val="Draft"/>
    <w:rsid w:val="00EC6837"/>
    <w:pPr>
      <w:spacing w:after="240" w:line="220" w:lineRule="atLeast"/>
      <w:jc w:val="center"/>
    </w:pPr>
    <w:rPr>
      <w:i/>
      <w:sz w:val="21"/>
      <w:lang w:val="cy-GB" w:eastAsia="en-US"/>
    </w:rPr>
  </w:style>
  <w:style w:type="paragraph" w:customStyle="1" w:styleId="DefPara">
    <w:name w:val="Def Para"/>
    <w:basedOn w:val="Normal"/>
    <w:rsid w:val="00EC6837"/>
    <w:pPr>
      <w:spacing w:before="80" w:line="220" w:lineRule="atLeast"/>
      <w:ind w:left="340"/>
      <w:jc w:val="both"/>
    </w:pPr>
    <w:rPr>
      <w:sz w:val="21"/>
      <w:szCs w:val="20"/>
      <w:lang w:eastAsia="en-US"/>
    </w:rPr>
  </w:style>
  <w:style w:type="paragraph" w:customStyle="1" w:styleId="dept">
    <w:name w:val="dept"/>
    <w:next w:val="linespace"/>
    <w:rsid w:val="00EC6837"/>
    <w:pPr>
      <w:jc w:val="right"/>
    </w:pPr>
    <w:rPr>
      <w:b/>
      <w:noProof/>
      <w:lang w:val="cy-GB" w:eastAsia="en-US"/>
    </w:rPr>
  </w:style>
  <w:style w:type="paragraph" w:customStyle="1" w:styleId="DisplayItem">
    <w:name w:val="DisplayItem"/>
    <w:rsid w:val="00EC6837"/>
    <w:pPr>
      <w:spacing w:before="120" w:after="120"/>
      <w:jc w:val="center"/>
    </w:pPr>
    <w:rPr>
      <w:lang w:val="cy-GB" w:eastAsia="en-US"/>
    </w:rPr>
  </w:style>
  <w:style w:type="paragraph" w:customStyle="1" w:styleId="Draft">
    <w:name w:val="Draft"/>
    <w:basedOn w:val="Normal"/>
    <w:rsid w:val="00EC6837"/>
    <w:pPr>
      <w:spacing w:after="240" w:line="220" w:lineRule="atLeast"/>
      <w:jc w:val="both"/>
    </w:pPr>
    <w:rPr>
      <w:i/>
      <w:sz w:val="21"/>
      <w:szCs w:val="20"/>
      <w:lang w:eastAsia="en-US"/>
    </w:rPr>
  </w:style>
  <w:style w:type="paragraph" w:customStyle="1" w:styleId="EANote">
    <w:name w:val="EA_Note"/>
    <w:basedOn w:val="Normal"/>
    <w:rsid w:val="00EC6837"/>
    <w:pPr>
      <w:keepNext/>
      <w:spacing w:after="120" w:line="220" w:lineRule="atLeast"/>
      <w:jc w:val="center"/>
    </w:pPr>
    <w:rPr>
      <w:b/>
      <w:sz w:val="21"/>
      <w:szCs w:val="20"/>
      <w:lang w:eastAsia="en-US"/>
    </w:rPr>
  </w:style>
  <w:style w:type="paragraph" w:customStyle="1" w:styleId="EANotenote">
    <w:name w:val="EA_Note_note"/>
    <w:basedOn w:val="Normal"/>
    <w:next w:val="T1"/>
    <w:rsid w:val="00EC6837"/>
    <w:pPr>
      <w:spacing w:after="240" w:line="220" w:lineRule="atLeast"/>
      <w:jc w:val="center"/>
    </w:pPr>
    <w:rPr>
      <w:i/>
      <w:sz w:val="21"/>
      <w:szCs w:val="20"/>
      <w:lang w:eastAsia="en-US"/>
    </w:rPr>
  </w:style>
  <w:style w:type="paragraph" w:styleId="FootnoteText">
    <w:name w:val="footnote text"/>
    <w:basedOn w:val="Normal"/>
    <w:next w:val="Normal"/>
    <w:link w:val="FootnoteTextChar"/>
    <w:semiHidden/>
    <w:rsid w:val="00EC6837"/>
    <w:pPr>
      <w:spacing w:line="180" w:lineRule="exact"/>
      <w:ind w:left="720" w:hanging="720"/>
      <w:jc w:val="both"/>
    </w:pPr>
    <w:rPr>
      <w:sz w:val="16"/>
      <w:szCs w:val="20"/>
      <w:lang w:eastAsia="en-US"/>
    </w:rPr>
  </w:style>
  <w:style w:type="paragraph" w:customStyle="1" w:styleId="FootnoteCont">
    <w:name w:val="Footnote Cont"/>
    <w:basedOn w:val="FootnoteText"/>
    <w:rsid w:val="00EC6837"/>
    <w:pPr>
      <w:ind w:firstLine="0"/>
    </w:pPr>
  </w:style>
  <w:style w:type="character" w:styleId="FootnoteReference">
    <w:name w:val="footnote reference"/>
    <w:semiHidden/>
    <w:rsid w:val="00EC6837"/>
    <w:rPr>
      <w:rFonts w:ascii="Times New Roman" w:hAnsi="Times New Roman"/>
      <w:b/>
      <w:vertAlign w:val="baseline"/>
    </w:rPr>
  </w:style>
  <w:style w:type="paragraph" w:customStyle="1" w:styleId="FormHeading">
    <w:name w:val="FormHeading"/>
    <w:rsid w:val="00EC6837"/>
    <w:pPr>
      <w:jc w:val="center"/>
    </w:pPr>
    <w:rPr>
      <w:sz w:val="28"/>
      <w:lang w:val="cy-GB" w:eastAsia="en-US"/>
    </w:rPr>
  </w:style>
  <w:style w:type="paragraph" w:customStyle="1" w:styleId="FormSubHeading">
    <w:name w:val="FormSubHeading"/>
    <w:rsid w:val="00EC6837"/>
    <w:pPr>
      <w:jc w:val="center"/>
    </w:pPr>
    <w:rPr>
      <w:sz w:val="24"/>
      <w:lang w:val="cy-GB" w:eastAsia="en-US"/>
    </w:rPr>
  </w:style>
  <w:style w:type="paragraph" w:customStyle="1" w:styleId="FormText">
    <w:name w:val="FormText"/>
    <w:rsid w:val="00EC6837"/>
    <w:pPr>
      <w:spacing w:line="220" w:lineRule="atLeast"/>
    </w:pPr>
    <w:rPr>
      <w:sz w:val="21"/>
      <w:lang w:val="cy-GB" w:eastAsia="en-US"/>
    </w:rPr>
  </w:style>
  <w:style w:type="paragraph" w:customStyle="1" w:styleId="H1">
    <w:name w:val="H1"/>
    <w:basedOn w:val="Normal"/>
    <w:next w:val="N1"/>
    <w:rsid w:val="00EC6837"/>
    <w:pPr>
      <w:keepNext/>
      <w:spacing w:before="320" w:line="220" w:lineRule="atLeast"/>
      <w:jc w:val="both"/>
    </w:pPr>
    <w:rPr>
      <w:b/>
      <w:sz w:val="21"/>
      <w:szCs w:val="20"/>
      <w:lang w:eastAsia="en-US"/>
    </w:rPr>
  </w:style>
  <w:style w:type="paragraph" w:customStyle="1" w:styleId="H2">
    <w:name w:val="H2"/>
    <w:basedOn w:val="Heading2"/>
    <w:next w:val="N2"/>
    <w:rsid w:val="00EC6837"/>
    <w:pPr>
      <w:spacing w:before="80" w:line="220" w:lineRule="atLeast"/>
      <w:ind w:left="170"/>
      <w:jc w:val="both"/>
      <w:outlineLvl w:val="9"/>
    </w:pPr>
    <w:rPr>
      <w:b/>
      <w:bCs/>
      <w:iCs/>
      <w:sz w:val="21"/>
    </w:rPr>
  </w:style>
  <w:style w:type="paragraph" w:customStyle="1" w:styleId="H3">
    <w:name w:val="H3"/>
    <w:basedOn w:val="Heading3"/>
    <w:next w:val="N3"/>
    <w:rsid w:val="00EC6837"/>
    <w:pPr>
      <w:spacing w:before="80" w:line="220" w:lineRule="atLeast"/>
      <w:ind w:left="340"/>
      <w:jc w:val="both"/>
      <w:outlineLvl w:val="9"/>
    </w:pPr>
    <w:rPr>
      <w:b/>
      <w:bCs/>
      <w:i/>
      <w:sz w:val="21"/>
    </w:rPr>
  </w:style>
  <w:style w:type="paragraph" w:styleId="Header">
    <w:name w:val="header"/>
    <w:basedOn w:val="Normal"/>
    <w:semiHidden/>
    <w:rsid w:val="00EC6837"/>
    <w:pPr>
      <w:tabs>
        <w:tab w:val="center" w:pos="4320"/>
        <w:tab w:val="right" w:pos="8640"/>
      </w:tabs>
      <w:spacing w:line="220" w:lineRule="atLeast"/>
      <w:jc w:val="both"/>
    </w:pPr>
    <w:rPr>
      <w:sz w:val="21"/>
      <w:szCs w:val="20"/>
      <w:lang w:eastAsia="en-US"/>
    </w:rPr>
  </w:style>
  <w:style w:type="paragraph" w:customStyle="1" w:styleId="Interpretation">
    <w:name w:val="Interpretation"/>
    <w:basedOn w:val="Normal"/>
    <w:next w:val="linespace"/>
    <w:rsid w:val="00EC6837"/>
    <w:pPr>
      <w:spacing w:before="360" w:line="220" w:lineRule="atLeast"/>
      <w:jc w:val="both"/>
    </w:pPr>
    <w:rPr>
      <w:sz w:val="21"/>
      <w:szCs w:val="20"/>
      <w:lang w:eastAsia="en-US"/>
    </w:rPr>
  </w:style>
  <w:style w:type="paragraph" w:customStyle="1" w:styleId="Laid">
    <w:name w:val="Laid"/>
    <w:basedOn w:val="Normal"/>
    <w:next w:val="Coming"/>
    <w:rsid w:val="00EC6837"/>
    <w:pPr>
      <w:tabs>
        <w:tab w:val="right" w:pos="6804"/>
      </w:tabs>
      <w:spacing w:after="160" w:line="220" w:lineRule="atLeast"/>
      <w:ind w:left="1541" w:right="1541"/>
      <w:jc w:val="both"/>
    </w:pPr>
    <w:rPr>
      <w:i/>
      <w:sz w:val="21"/>
      <w:szCs w:val="20"/>
      <w:lang w:eastAsia="en-US"/>
    </w:rPr>
  </w:style>
  <w:style w:type="paragraph" w:customStyle="1" w:styleId="Laidbefore">
    <w:name w:val="Laid before"/>
    <w:basedOn w:val="Approval"/>
    <w:next w:val="linespace"/>
    <w:rsid w:val="00EC6837"/>
  </w:style>
  <w:style w:type="paragraph" w:customStyle="1" w:styleId="LaidDraft">
    <w:name w:val="LaidDraft"/>
    <w:basedOn w:val="Approval"/>
    <w:next w:val="linespace"/>
    <w:rsid w:val="00EC6837"/>
  </w:style>
  <w:style w:type="paragraph" w:customStyle="1" w:styleId="LegSeal">
    <w:name w:val="LegSeal"/>
    <w:next w:val="linespace"/>
    <w:rsid w:val="00EC6837"/>
    <w:rPr>
      <w:noProof/>
      <w:lang w:val="cy-GB" w:eastAsia="en-US"/>
    </w:rPr>
  </w:style>
  <w:style w:type="paragraph" w:customStyle="1" w:styleId="lineseparator">
    <w:name w:val="lineseparator"/>
    <w:basedOn w:val="TOC9"/>
    <w:rsid w:val="00EC6837"/>
    <w:pPr>
      <w:pBdr>
        <w:bottom w:val="single" w:sz="4" w:space="1" w:color="auto"/>
      </w:pBdr>
      <w:spacing w:before="240" w:after="480"/>
      <w:ind w:left="2400" w:right="2400"/>
    </w:pPr>
  </w:style>
  <w:style w:type="paragraph" w:styleId="TOC9">
    <w:name w:val="toc 9"/>
    <w:basedOn w:val="Normal"/>
    <w:next w:val="Normal"/>
    <w:rsid w:val="00EC6837"/>
    <w:pPr>
      <w:keepLines/>
      <w:tabs>
        <w:tab w:val="left" w:pos="576"/>
        <w:tab w:val="right" w:pos="8280"/>
      </w:tabs>
      <w:spacing w:after="40"/>
      <w:ind w:left="576" w:right="720" w:hanging="576"/>
      <w:jc w:val="both"/>
    </w:pPr>
    <w:rPr>
      <w:sz w:val="21"/>
      <w:szCs w:val="20"/>
      <w:lang w:eastAsia="en-US"/>
    </w:rPr>
  </w:style>
  <w:style w:type="paragraph" w:customStyle="1" w:styleId="linespace">
    <w:name w:val="linespace"/>
    <w:rsid w:val="00EC6837"/>
    <w:pPr>
      <w:spacing w:line="240" w:lineRule="exact"/>
    </w:pPr>
    <w:rPr>
      <w:noProof/>
      <w:lang w:val="cy-GB" w:eastAsia="en-US"/>
    </w:rPr>
  </w:style>
  <w:style w:type="paragraph" w:customStyle="1" w:styleId="List1">
    <w:name w:val="List1"/>
    <w:basedOn w:val="Normal"/>
    <w:rsid w:val="00EC6837"/>
    <w:pPr>
      <w:spacing w:before="80" w:line="220" w:lineRule="atLeast"/>
      <w:ind w:left="737" w:hanging="397"/>
      <w:jc w:val="both"/>
    </w:pPr>
    <w:rPr>
      <w:sz w:val="21"/>
      <w:szCs w:val="20"/>
      <w:lang w:eastAsia="en-US"/>
    </w:rPr>
  </w:style>
  <w:style w:type="paragraph" w:customStyle="1" w:styleId="List1Cont">
    <w:name w:val="List1 Cont"/>
    <w:basedOn w:val="List1"/>
    <w:rsid w:val="00EC6837"/>
    <w:pPr>
      <w:ind w:firstLine="0"/>
    </w:pPr>
  </w:style>
  <w:style w:type="paragraph" w:customStyle="1" w:styleId="LQT1">
    <w:name w:val="LQT1"/>
    <w:basedOn w:val="Normal"/>
    <w:rsid w:val="00EC6837"/>
    <w:pPr>
      <w:spacing w:before="160" w:line="220" w:lineRule="atLeast"/>
      <w:ind w:left="567"/>
      <w:jc w:val="both"/>
    </w:pPr>
    <w:rPr>
      <w:sz w:val="21"/>
      <w:szCs w:val="20"/>
      <w:lang w:eastAsia="en-US"/>
    </w:rPr>
  </w:style>
  <w:style w:type="paragraph" w:customStyle="1" w:styleId="LQT2">
    <w:name w:val="LQT2"/>
    <w:basedOn w:val="LQT1"/>
    <w:rsid w:val="00EC6837"/>
    <w:pPr>
      <w:spacing w:before="80"/>
    </w:pPr>
  </w:style>
  <w:style w:type="paragraph" w:customStyle="1" w:styleId="LQDefPara">
    <w:name w:val="LQ Def Para"/>
    <w:basedOn w:val="LQT2"/>
    <w:rsid w:val="00EC6837"/>
    <w:pPr>
      <w:ind w:left="907"/>
    </w:pPr>
  </w:style>
  <w:style w:type="paragraph" w:customStyle="1" w:styleId="LQArrHead">
    <w:name w:val="LQArrHead"/>
    <w:basedOn w:val="ArrHead"/>
    <w:next w:val="LQTOC1"/>
    <w:rsid w:val="00EC6837"/>
    <w:pPr>
      <w:ind w:left="567"/>
    </w:pPr>
    <w:rPr>
      <w:caps w:val="0"/>
    </w:rPr>
  </w:style>
  <w:style w:type="paragraph" w:customStyle="1" w:styleId="LQDisplayItem">
    <w:name w:val="LQDisplayItem"/>
    <w:basedOn w:val="DisplayItem"/>
    <w:rsid w:val="00EC6837"/>
    <w:pPr>
      <w:ind w:left="567"/>
    </w:pPr>
  </w:style>
  <w:style w:type="paragraph" w:customStyle="1" w:styleId="LQH1">
    <w:name w:val="LQH1"/>
    <w:basedOn w:val="H1"/>
    <w:next w:val="LQN1"/>
    <w:rsid w:val="00EC6837"/>
    <w:pPr>
      <w:ind w:left="567"/>
    </w:pPr>
  </w:style>
  <w:style w:type="paragraph" w:customStyle="1" w:styleId="LQH2">
    <w:name w:val="LQH2"/>
    <w:basedOn w:val="H2"/>
    <w:next w:val="LQN2"/>
    <w:rsid w:val="00EC6837"/>
    <w:pPr>
      <w:ind w:left="737"/>
    </w:pPr>
  </w:style>
  <w:style w:type="paragraph" w:customStyle="1" w:styleId="LQH3">
    <w:name w:val="LQH3"/>
    <w:basedOn w:val="H3"/>
    <w:next w:val="LQN3"/>
    <w:rsid w:val="00EC6837"/>
    <w:pPr>
      <w:ind w:left="907"/>
    </w:pPr>
  </w:style>
  <w:style w:type="paragraph" w:customStyle="1" w:styleId="LQList1">
    <w:name w:val="LQList1"/>
    <w:basedOn w:val="List1"/>
    <w:rsid w:val="00EC6837"/>
    <w:pPr>
      <w:ind w:left="1304"/>
    </w:pPr>
  </w:style>
  <w:style w:type="paragraph" w:customStyle="1" w:styleId="LQList1Cont">
    <w:name w:val="LQList1 Cont"/>
    <w:basedOn w:val="List1Cont"/>
    <w:rsid w:val="00EC6837"/>
    <w:pPr>
      <w:ind w:left="1304"/>
    </w:pPr>
  </w:style>
  <w:style w:type="paragraph" w:customStyle="1" w:styleId="LQN1">
    <w:name w:val="LQN1"/>
    <w:basedOn w:val="Normal"/>
    <w:rsid w:val="00EC6837"/>
    <w:pPr>
      <w:spacing w:before="160" w:line="220" w:lineRule="atLeast"/>
      <w:ind w:left="567" w:firstLine="170"/>
      <w:jc w:val="both"/>
    </w:pPr>
    <w:rPr>
      <w:sz w:val="21"/>
      <w:szCs w:val="20"/>
      <w:lang w:eastAsia="en-US"/>
    </w:rPr>
  </w:style>
  <w:style w:type="paragraph" w:customStyle="1" w:styleId="LQN2">
    <w:name w:val="LQN2"/>
    <w:basedOn w:val="LQN1"/>
    <w:rsid w:val="00EC6837"/>
    <w:pPr>
      <w:spacing w:before="80"/>
    </w:pPr>
  </w:style>
  <w:style w:type="paragraph" w:customStyle="1" w:styleId="LQN3">
    <w:name w:val="LQN3"/>
    <w:basedOn w:val="LQN2"/>
    <w:rsid w:val="00EC6837"/>
    <w:pPr>
      <w:tabs>
        <w:tab w:val="left" w:pos="1304"/>
      </w:tabs>
      <w:ind w:left="1304" w:hanging="397"/>
    </w:pPr>
  </w:style>
  <w:style w:type="paragraph" w:customStyle="1" w:styleId="LQN3-N4">
    <w:name w:val="LQN3-N4"/>
    <w:basedOn w:val="LQN3"/>
    <w:next w:val="LQN4"/>
    <w:rsid w:val="00EC6837"/>
    <w:pPr>
      <w:tabs>
        <w:tab w:val="clear" w:pos="1304"/>
        <w:tab w:val="right" w:pos="1588"/>
        <w:tab w:val="left" w:pos="1701"/>
      </w:tabs>
      <w:ind w:left="1701" w:hanging="794"/>
    </w:pPr>
  </w:style>
  <w:style w:type="paragraph" w:customStyle="1" w:styleId="LQN4">
    <w:name w:val="LQN4"/>
    <w:basedOn w:val="LQN3"/>
    <w:rsid w:val="00EC6837"/>
    <w:pPr>
      <w:tabs>
        <w:tab w:val="clear" w:pos="1304"/>
        <w:tab w:val="right" w:pos="1588"/>
        <w:tab w:val="left" w:pos="1701"/>
      </w:tabs>
      <w:ind w:left="1701" w:hanging="1701"/>
    </w:pPr>
  </w:style>
  <w:style w:type="paragraph" w:customStyle="1" w:styleId="LQN4-N5">
    <w:name w:val="LQN4-N5"/>
    <w:basedOn w:val="LQN4"/>
    <w:next w:val="LQN5"/>
    <w:rsid w:val="00EC6837"/>
    <w:pPr>
      <w:tabs>
        <w:tab w:val="left" w:pos="2268"/>
      </w:tabs>
      <w:ind w:left="2268" w:hanging="2268"/>
    </w:pPr>
  </w:style>
  <w:style w:type="paragraph" w:customStyle="1" w:styleId="LQN5">
    <w:name w:val="LQN5"/>
    <w:basedOn w:val="LQN4"/>
    <w:rsid w:val="00EC6837"/>
    <w:pPr>
      <w:tabs>
        <w:tab w:val="clear" w:pos="1588"/>
        <w:tab w:val="clear" w:pos="1701"/>
        <w:tab w:val="left" w:pos="2268"/>
      </w:tabs>
      <w:ind w:left="2268" w:hanging="567"/>
    </w:pPr>
  </w:style>
  <w:style w:type="paragraph" w:customStyle="1" w:styleId="LQpart">
    <w:name w:val="LQpart"/>
    <w:basedOn w:val="Normal"/>
    <w:next w:val="LQpartHead"/>
    <w:rsid w:val="00EC6837"/>
    <w:pPr>
      <w:keepNext/>
      <w:tabs>
        <w:tab w:val="center" w:pos="4451"/>
        <w:tab w:val="right" w:pos="8335"/>
      </w:tabs>
      <w:spacing w:before="480"/>
      <w:ind w:left="567"/>
      <w:jc w:val="center"/>
    </w:pPr>
    <w:rPr>
      <w:sz w:val="28"/>
      <w:szCs w:val="20"/>
      <w:lang w:eastAsia="en-US"/>
    </w:rPr>
  </w:style>
  <w:style w:type="paragraph" w:customStyle="1" w:styleId="LQpartHead">
    <w:name w:val="LQpartHead"/>
    <w:basedOn w:val="Normal"/>
    <w:next w:val="LQT1"/>
    <w:rsid w:val="00EC6837"/>
    <w:pPr>
      <w:keepNext/>
      <w:tabs>
        <w:tab w:val="center" w:pos="4167"/>
        <w:tab w:val="right" w:pos="8335"/>
      </w:tabs>
      <w:spacing w:before="120"/>
      <w:ind w:left="567"/>
      <w:jc w:val="center"/>
    </w:pPr>
    <w:rPr>
      <w:szCs w:val="20"/>
      <w:lang w:eastAsia="en-US"/>
    </w:rPr>
  </w:style>
  <w:style w:type="paragraph" w:customStyle="1" w:styleId="LQschedule">
    <w:name w:val="LQschedule"/>
    <w:basedOn w:val="Normal"/>
    <w:next w:val="LQscheduleHead"/>
    <w:rsid w:val="00EC6837"/>
    <w:pPr>
      <w:keepNext/>
      <w:tabs>
        <w:tab w:val="center" w:pos="4451"/>
        <w:tab w:val="right" w:pos="8335"/>
      </w:tabs>
      <w:spacing w:before="480" w:after="120"/>
      <w:ind w:left="567"/>
      <w:jc w:val="center"/>
    </w:pPr>
    <w:rPr>
      <w:sz w:val="30"/>
      <w:szCs w:val="20"/>
      <w:lang w:eastAsia="en-US"/>
    </w:rPr>
  </w:style>
  <w:style w:type="paragraph" w:customStyle="1" w:styleId="LQscheduleHead">
    <w:name w:val="LQscheduleHead"/>
    <w:basedOn w:val="Schedule"/>
    <w:next w:val="LQT1"/>
    <w:rsid w:val="00EB603E"/>
    <w:pPr>
      <w:spacing w:before="120" w:after="100"/>
      <w:ind w:left="567"/>
    </w:pPr>
    <w:rPr>
      <w:sz w:val="28"/>
    </w:rPr>
  </w:style>
  <w:style w:type="paragraph" w:customStyle="1" w:styleId="LQschedules">
    <w:name w:val="LQschedules"/>
    <w:basedOn w:val="Normal"/>
    <w:rsid w:val="00EC6837"/>
    <w:pPr>
      <w:keepNext/>
      <w:spacing w:before="480" w:after="480"/>
      <w:ind w:left="567"/>
      <w:jc w:val="center"/>
    </w:pPr>
    <w:rPr>
      <w:sz w:val="30"/>
      <w:szCs w:val="20"/>
      <w:lang w:eastAsia="en-US"/>
    </w:rPr>
  </w:style>
  <w:style w:type="paragraph" w:customStyle="1" w:styleId="LQsection">
    <w:name w:val="LQsection"/>
    <w:basedOn w:val="Normal"/>
    <w:next w:val="LQsectionHead"/>
    <w:rsid w:val="00EC6837"/>
    <w:pPr>
      <w:keepNext/>
      <w:tabs>
        <w:tab w:val="center" w:pos="4451"/>
        <w:tab w:val="right" w:pos="8335"/>
      </w:tabs>
      <w:spacing w:before="80"/>
      <w:ind w:left="567"/>
      <w:jc w:val="center"/>
    </w:pPr>
    <w:rPr>
      <w:sz w:val="20"/>
      <w:szCs w:val="20"/>
      <w:lang w:eastAsia="en-US"/>
    </w:rPr>
  </w:style>
  <w:style w:type="paragraph" w:customStyle="1" w:styleId="LQsectionHead">
    <w:name w:val="LQsectionHead"/>
    <w:basedOn w:val="Normal"/>
    <w:next w:val="LQT1"/>
    <w:rsid w:val="00EC6837"/>
    <w:pPr>
      <w:keepNext/>
      <w:spacing w:before="80" w:line="220" w:lineRule="atLeast"/>
      <w:ind w:left="567"/>
      <w:jc w:val="center"/>
    </w:pPr>
    <w:rPr>
      <w:i/>
      <w:sz w:val="21"/>
      <w:szCs w:val="20"/>
      <w:lang w:eastAsia="en-US"/>
    </w:rPr>
  </w:style>
  <w:style w:type="paragraph" w:customStyle="1" w:styleId="LQSublist1">
    <w:name w:val="LQSublist1"/>
    <w:basedOn w:val="Normal"/>
    <w:rsid w:val="00EC6837"/>
    <w:pPr>
      <w:spacing w:before="80" w:line="220" w:lineRule="atLeast"/>
      <w:ind w:left="1701" w:hanging="397"/>
      <w:jc w:val="both"/>
    </w:pPr>
    <w:rPr>
      <w:sz w:val="21"/>
      <w:szCs w:val="20"/>
      <w:lang w:eastAsia="en-US"/>
    </w:rPr>
  </w:style>
  <w:style w:type="paragraph" w:customStyle="1" w:styleId="LQSublist1Cont">
    <w:name w:val="LQSublist1 Cont"/>
    <w:basedOn w:val="Normal"/>
    <w:rsid w:val="00EC6837"/>
    <w:pPr>
      <w:spacing w:before="80" w:line="220" w:lineRule="atLeast"/>
      <w:ind w:left="1701"/>
      <w:jc w:val="both"/>
    </w:pPr>
    <w:rPr>
      <w:sz w:val="21"/>
      <w:szCs w:val="20"/>
      <w:lang w:eastAsia="en-US"/>
    </w:rPr>
  </w:style>
  <w:style w:type="paragraph" w:customStyle="1" w:styleId="LQsubPart">
    <w:name w:val="LQsubPart"/>
    <w:basedOn w:val="Normal"/>
    <w:next w:val="LQsubPartHead"/>
    <w:rsid w:val="00EC6837"/>
    <w:pPr>
      <w:keepNext/>
      <w:tabs>
        <w:tab w:val="center" w:pos="4451"/>
        <w:tab w:val="right" w:pos="8335"/>
      </w:tabs>
      <w:spacing w:before="120"/>
      <w:ind w:left="567"/>
      <w:jc w:val="center"/>
    </w:pPr>
    <w:rPr>
      <w:sz w:val="22"/>
      <w:szCs w:val="20"/>
      <w:lang w:eastAsia="en-US"/>
    </w:rPr>
  </w:style>
  <w:style w:type="paragraph" w:customStyle="1" w:styleId="LQsubPartHead">
    <w:name w:val="LQsubPartHead"/>
    <w:basedOn w:val="Normal"/>
    <w:next w:val="LQT1"/>
    <w:rsid w:val="00EC6837"/>
    <w:pPr>
      <w:keepNext/>
      <w:tabs>
        <w:tab w:val="center" w:pos="4167"/>
        <w:tab w:val="right" w:pos="8335"/>
      </w:tabs>
      <w:spacing w:before="120"/>
      <w:ind w:left="567"/>
      <w:jc w:val="center"/>
    </w:pPr>
    <w:rPr>
      <w:sz w:val="21"/>
      <w:szCs w:val="20"/>
      <w:lang w:eastAsia="en-US"/>
    </w:rPr>
  </w:style>
  <w:style w:type="paragraph" w:customStyle="1" w:styleId="LQsubSection">
    <w:name w:val="LQsubSection"/>
    <w:basedOn w:val="Normal"/>
    <w:next w:val="LQsubSectionHead"/>
    <w:rsid w:val="00EC6837"/>
    <w:pPr>
      <w:keepNext/>
      <w:tabs>
        <w:tab w:val="center" w:pos="4451"/>
        <w:tab w:val="right" w:pos="8335"/>
      </w:tabs>
      <w:spacing w:before="80"/>
      <w:ind w:left="567"/>
      <w:jc w:val="center"/>
    </w:pPr>
    <w:rPr>
      <w:sz w:val="18"/>
      <w:szCs w:val="20"/>
      <w:lang w:eastAsia="en-US"/>
    </w:rPr>
  </w:style>
  <w:style w:type="paragraph" w:customStyle="1" w:styleId="LQsubSectionHead">
    <w:name w:val="LQsubSectionHead"/>
    <w:basedOn w:val="Normal"/>
    <w:next w:val="LQT1"/>
    <w:rsid w:val="00EC6837"/>
    <w:pPr>
      <w:keepNext/>
      <w:spacing w:before="40" w:line="220" w:lineRule="atLeast"/>
      <w:ind w:left="567"/>
      <w:jc w:val="center"/>
    </w:pPr>
    <w:rPr>
      <w:i/>
      <w:sz w:val="20"/>
      <w:szCs w:val="20"/>
      <w:lang w:eastAsia="en-US"/>
    </w:rPr>
  </w:style>
  <w:style w:type="paragraph" w:customStyle="1" w:styleId="LQT1Indent">
    <w:name w:val="LQT1 Indent"/>
    <w:basedOn w:val="LQT1"/>
    <w:rsid w:val="00EC6837"/>
    <w:pPr>
      <w:ind w:firstLine="170"/>
    </w:pPr>
  </w:style>
  <w:style w:type="paragraph" w:customStyle="1" w:styleId="LQT3">
    <w:name w:val="LQT3"/>
    <w:basedOn w:val="LQT2"/>
    <w:rsid w:val="00EC6837"/>
    <w:pPr>
      <w:ind w:left="1304"/>
    </w:pPr>
  </w:style>
  <w:style w:type="paragraph" w:customStyle="1" w:styleId="LQT4">
    <w:name w:val="LQT4"/>
    <w:basedOn w:val="LQT3"/>
    <w:rsid w:val="00EC6837"/>
    <w:pPr>
      <w:ind w:left="1701"/>
    </w:pPr>
  </w:style>
  <w:style w:type="paragraph" w:customStyle="1" w:styleId="LQT5">
    <w:name w:val="LQT5"/>
    <w:basedOn w:val="LQT4"/>
    <w:rsid w:val="00EC6837"/>
    <w:pPr>
      <w:ind w:left="2268"/>
    </w:pPr>
  </w:style>
  <w:style w:type="paragraph" w:customStyle="1" w:styleId="LQTableCaption">
    <w:name w:val="LQTableCaption"/>
    <w:basedOn w:val="Normal"/>
    <w:next w:val="LQTableTopText"/>
    <w:rsid w:val="00EC6837"/>
    <w:pPr>
      <w:spacing w:after="120" w:line="220" w:lineRule="atLeast"/>
      <w:ind w:left="567"/>
    </w:pPr>
    <w:rPr>
      <w:b/>
      <w:sz w:val="21"/>
      <w:szCs w:val="20"/>
      <w:lang w:eastAsia="en-US"/>
    </w:rPr>
  </w:style>
  <w:style w:type="paragraph" w:customStyle="1" w:styleId="LQTableFoot">
    <w:name w:val="LQTableFoot"/>
    <w:basedOn w:val="Normal"/>
    <w:rsid w:val="00EC6837"/>
    <w:pPr>
      <w:spacing w:before="40" w:line="220" w:lineRule="atLeast"/>
      <w:ind w:left="567"/>
      <w:jc w:val="both"/>
    </w:pPr>
    <w:rPr>
      <w:sz w:val="20"/>
      <w:szCs w:val="20"/>
      <w:lang w:eastAsia="en-US"/>
    </w:rPr>
  </w:style>
  <w:style w:type="paragraph" w:customStyle="1" w:styleId="LQTableNumber">
    <w:name w:val="LQTableNumber"/>
    <w:basedOn w:val="LQTableCaption"/>
    <w:next w:val="LQTableCaption"/>
    <w:rsid w:val="00EC6837"/>
    <w:pPr>
      <w:spacing w:before="120"/>
    </w:pPr>
  </w:style>
  <w:style w:type="paragraph" w:customStyle="1" w:styleId="LQTableTopText">
    <w:name w:val="LQTableTopText"/>
    <w:basedOn w:val="Normal"/>
    <w:rsid w:val="00EC6837"/>
    <w:pPr>
      <w:spacing w:after="80" w:line="220" w:lineRule="atLeast"/>
      <w:ind w:left="567"/>
      <w:jc w:val="both"/>
    </w:pPr>
    <w:rPr>
      <w:sz w:val="21"/>
      <w:szCs w:val="20"/>
      <w:lang w:eastAsia="en-US"/>
    </w:rPr>
  </w:style>
  <w:style w:type="paragraph" w:customStyle="1" w:styleId="LQTOC1">
    <w:name w:val="LQTOC 1"/>
    <w:basedOn w:val="TOC1"/>
    <w:next w:val="LQTOC2"/>
    <w:autoRedefine/>
    <w:rsid w:val="00EC6837"/>
    <w:pPr>
      <w:ind w:left="567"/>
    </w:pPr>
  </w:style>
  <w:style w:type="paragraph" w:styleId="TOC1">
    <w:name w:val="toc 1"/>
    <w:basedOn w:val="Normal"/>
    <w:next w:val="Normal"/>
    <w:autoRedefine/>
    <w:semiHidden/>
    <w:rsid w:val="00EC6837"/>
    <w:pPr>
      <w:keepNext/>
      <w:tabs>
        <w:tab w:val="right" w:pos="7938"/>
      </w:tabs>
      <w:spacing w:after="40" w:line="220" w:lineRule="atLeast"/>
      <w:jc w:val="center"/>
    </w:pPr>
    <w:rPr>
      <w:noProof/>
      <w:szCs w:val="20"/>
      <w:lang w:eastAsia="en-US"/>
    </w:rPr>
  </w:style>
  <w:style w:type="paragraph" w:customStyle="1" w:styleId="LQTOC10">
    <w:name w:val="LQTOC 10"/>
    <w:basedOn w:val="Normal"/>
    <w:rsid w:val="00EC6837"/>
    <w:pPr>
      <w:keepLines/>
      <w:tabs>
        <w:tab w:val="right" w:pos="1680"/>
        <w:tab w:val="left" w:pos="1800"/>
        <w:tab w:val="left" w:pos="2120"/>
        <w:tab w:val="left" w:pos="2245"/>
        <w:tab w:val="right" w:pos="2364"/>
        <w:tab w:val="left" w:pos="2688"/>
        <w:tab w:val="right" w:pos="8280"/>
      </w:tabs>
      <w:spacing w:after="40"/>
      <w:ind w:left="3255" w:right="720" w:hanging="2688"/>
    </w:pPr>
    <w:rPr>
      <w:sz w:val="21"/>
      <w:szCs w:val="20"/>
      <w:lang w:eastAsia="en-US"/>
    </w:rPr>
  </w:style>
  <w:style w:type="paragraph" w:customStyle="1" w:styleId="LQTOC11">
    <w:name w:val="LQTOC 11"/>
    <w:basedOn w:val="Normal"/>
    <w:rsid w:val="00EC6837"/>
    <w:pPr>
      <w:keepLines/>
      <w:tabs>
        <w:tab w:val="right" w:pos="1680"/>
        <w:tab w:val="left" w:pos="1800"/>
        <w:tab w:val="left" w:pos="2120"/>
        <w:tab w:val="right" w:pos="2245"/>
        <w:tab w:val="left" w:pos="2364"/>
        <w:tab w:val="right" w:pos="8280"/>
      </w:tabs>
      <w:spacing w:after="40"/>
      <w:ind w:left="2120" w:right="720" w:hanging="2120"/>
    </w:pPr>
    <w:rPr>
      <w:sz w:val="21"/>
      <w:szCs w:val="20"/>
      <w:lang w:eastAsia="en-US"/>
    </w:rPr>
  </w:style>
  <w:style w:type="paragraph" w:customStyle="1" w:styleId="LQTOC12">
    <w:name w:val="LQTOC 12"/>
    <w:basedOn w:val="Normal"/>
    <w:next w:val="LQTOC10"/>
    <w:rsid w:val="00EC6837"/>
    <w:pPr>
      <w:keepNext/>
      <w:spacing w:after="240"/>
      <w:ind w:left="567"/>
      <w:jc w:val="center"/>
    </w:pPr>
    <w:rPr>
      <w:szCs w:val="20"/>
      <w:lang w:eastAsia="en-US"/>
    </w:rPr>
  </w:style>
  <w:style w:type="paragraph" w:customStyle="1" w:styleId="LQTOC2">
    <w:name w:val="LQTOC 2"/>
    <w:basedOn w:val="TOC2"/>
    <w:next w:val="LQTOC3"/>
    <w:autoRedefine/>
    <w:rsid w:val="00EC6837"/>
    <w:pPr>
      <w:ind w:left="567"/>
    </w:pPr>
  </w:style>
  <w:style w:type="paragraph" w:styleId="TOC2">
    <w:name w:val="toc 2"/>
    <w:basedOn w:val="Normal"/>
    <w:next w:val="Normal"/>
    <w:autoRedefine/>
    <w:semiHidden/>
    <w:rsid w:val="00EC6837"/>
    <w:pPr>
      <w:keepNext/>
      <w:tabs>
        <w:tab w:val="right" w:pos="7938"/>
      </w:tabs>
      <w:spacing w:after="40" w:line="220" w:lineRule="atLeast"/>
      <w:jc w:val="center"/>
    </w:pPr>
    <w:rPr>
      <w:noProof/>
      <w:sz w:val="22"/>
      <w:szCs w:val="20"/>
      <w:lang w:eastAsia="en-US"/>
    </w:rPr>
  </w:style>
  <w:style w:type="paragraph" w:customStyle="1" w:styleId="LQTOC3">
    <w:name w:val="LQTOC 3"/>
    <w:basedOn w:val="TOC3"/>
    <w:next w:val="LQTOC4"/>
    <w:autoRedefine/>
    <w:rsid w:val="00EC6837"/>
    <w:pPr>
      <w:ind w:left="567"/>
    </w:pPr>
  </w:style>
  <w:style w:type="paragraph" w:styleId="TOC3">
    <w:name w:val="toc 3"/>
    <w:basedOn w:val="Normal"/>
    <w:next w:val="Normal"/>
    <w:autoRedefine/>
    <w:semiHidden/>
    <w:rsid w:val="00EC6837"/>
    <w:pPr>
      <w:keepNext/>
      <w:tabs>
        <w:tab w:val="right" w:pos="7938"/>
      </w:tabs>
      <w:spacing w:after="40" w:line="220" w:lineRule="atLeast"/>
      <w:jc w:val="center"/>
    </w:pPr>
    <w:rPr>
      <w:noProof/>
      <w:sz w:val="20"/>
      <w:szCs w:val="20"/>
      <w:lang w:eastAsia="en-US"/>
    </w:rPr>
  </w:style>
  <w:style w:type="paragraph" w:customStyle="1" w:styleId="LQTOC4">
    <w:name w:val="LQTOC 4"/>
    <w:basedOn w:val="TOC4"/>
    <w:next w:val="LQTOC5"/>
    <w:rsid w:val="00EC6837"/>
    <w:pPr>
      <w:ind w:left="567"/>
    </w:pPr>
  </w:style>
  <w:style w:type="paragraph" w:styleId="TOC4">
    <w:name w:val="toc 4"/>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5">
    <w:name w:val="LQTOC 5"/>
    <w:basedOn w:val="TOC5"/>
    <w:next w:val="LQTOC6"/>
    <w:autoRedefine/>
    <w:rsid w:val="00EC6837"/>
    <w:pPr>
      <w:ind w:left="567"/>
    </w:pPr>
  </w:style>
  <w:style w:type="paragraph" w:styleId="TOC5">
    <w:name w:val="toc 5"/>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6">
    <w:name w:val="LQTOC 6"/>
    <w:basedOn w:val="TOC6"/>
    <w:next w:val="LQTOC9"/>
    <w:autoRedefine/>
    <w:rsid w:val="00EC6837"/>
    <w:pPr>
      <w:ind w:left="567"/>
    </w:pPr>
    <w:rPr>
      <w:i w:val="0"/>
    </w:rPr>
  </w:style>
  <w:style w:type="paragraph" w:styleId="TOC6">
    <w:name w:val="toc 6"/>
    <w:basedOn w:val="Normal"/>
    <w:next w:val="Normal"/>
    <w:autoRedefine/>
    <w:semiHidden/>
    <w:rsid w:val="00EC6837"/>
    <w:pPr>
      <w:keepNext/>
      <w:tabs>
        <w:tab w:val="right" w:pos="7938"/>
      </w:tabs>
      <w:spacing w:after="40" w:line="220" w:lineRule="atLeast"/>
      <w:jc w:val="center"/>
    </w:pPr>
    <w:rPr>
      <w:i/>
      <w:noProof/>
      <w:sz w:val="20"/>
      <w:szCs w:val="20"/>
      <w:lang w:eastAsia="en-US"/>
    </w:rPr>
  </w:style>
  <w:style w:type="paragraph" w:customStyle="1" w:styleId="LQTOC9">
    <w:name w:val="LQTOC 9"/>
    <w:basedOn w:val="TOC9"/>
    <w:rsid w:val="00EC6837"/>
    <w:pPr>
      <w:tabs>
        <w:tab w:val="left" w:pos="1145"/>
      </w:tabs>
      <w:ind w:left="1145" w:hanging="578"/>
    </w:pPr>
  </w:style>
  <w:style w:type="paragraph" w:customStyle="1" w:styleId="LQTOC9Indent">
    <w:name w:val="LQTOC 9 Indent"/>
    <w:basedOn w:val="Normal"/>
    <w:rsid w:val="00EC6837"/>
    <w:pPr>
      <w:keepLines/>
      <w:tabs>
        <w:tab w:val="left" w:pos="1559"/>
        <w:tab w:val="right" w:pos="8277"/>
      </w:tabs>
      <w:spacing w:after="40"/>
      <w:ind w:left="1559" w:right="720" w:hanging="992"/>
      <w:jc w:val="both"/>
    </w:pPr>
    <w:rPr>
      <w:sz w:val="21"/>
      <w:szCs w:val="20"/>
      <w:lang w:eastAsia="en-US"/>
    </w:rPr>
  </w:style>
  <w:style w:type="paragraph" w:customStyle="1" w:styleId="Made">
    <w:name w:val="Made"/>
    <w:basedOn w:val="Normal"/>
    <w:next w:val="Laid"/>
    <w:link w:val="MadeChar"/>
    <w:rsid w:val="00EC6837"/>
    <w:pPr>
      <w:tabs>
        <w:tab w:val="left" w:pos="2438"/>
        <w:tab w:val="left" w:pos="2835"/>
        <w:tab w:val="left" w:pos="3232"/>
        <w:tab w:val="left" w:pos="3629"/>
        <w:tab w:val="right" w:pos="6804"/>
      </w:tabs>
      <w:spacing w:after="160" w:line="220" w:lineRule="atLeast"/>
      <w:ind w:left="1541" w:right="1541"/>
      <w:jc w:val="both"/>
    </w:pPr>
    <w:rPr>
      <w:i/>
      <w:sz w:val="21"/>
      <w:szCs w:val="20"/>
      <w:lang w:eastAsia="en-US"/>
    </w:rPr>
  </w:style>
  <w:style w:type="paragraph" w:customStyle="1" w:styleId="N1">
    <w:name w:val="N1"/>
    <w:basedOn w:val="Normal"/>
    <w:rsid w:val="00EC6837"/>
    <w:pPr>
      <w:numPr>
        <w:numId w:val="11"/>
      </w:numPr>
      <w:spacing w:before="160" w:line="220" w:lineRule="atLeast"/>
      <w:jc w:val="both"/>
    </w:pPr>
    <w:rPr>
      <w:sz w:val="21"/>
      <w:szCs w:val="20"/>
      <w:lang w:eastAsia="en-US"/>
    </w:rPr>
  </w:style>
  <w:style w:type="paragraph" w:customStyle="1" w:styleId="N1legal">
    <w:name w:val="N1legal"/>
    <w:basedOn w:val="Normal"/>
    <w:rsid w:val="00EC6837"/>
    <w:pPr>
      <w:spacing w:before="160" w:line="220" w:lineRule="atLeast"/>
      <w:ind w:firstLine="170"/>
      <w:jc w:val="both"/>
    </w:pPr>
    <w:rPr>
      <w:sz w:val="21"/>
      <w:szCs w:val="20"/>
      <w:lang w:eastAsia="en-US"/>
    </w:rPr>
  </w:style>
  <w:style w:type="paragraph" w:customStyle="1" w:styleId="N2">
    <w:name w:val="N2"/>
    <w:basedOn w:val="N1"/>
    <w:rsid w:val="00EC6837"/>
    <w:pPr>
      <w:numPr>
        <w:ilvl w:val="1"/>
      </w:numPr>
      <w:spacing w:before="80"/>
    </w:pPr>
  </w:style>
  <w:style w:type="paragraph" w:customStyle="1" w:styleId="N3">
    <w:name w:val="N3"/>
    <w:basedOn w:val="N2"/>
    <w:rsid w:val="00EC6837"/>
    <w:pPr>
      <w:numPr>
        <w:ilvl w:val="2"/>
      </w:numPr>
    </w:pPr>
  </w:style>
  <w:style w:type="paragraph" w:customStyle="1" w:styleId="N3-N4">
    <w:name w:val="N3-N4"/>
    <w:basedOn w:val="N3"/>
    <w:next w:val="N4"/>
    <w:rsid w:val="00EC6837"/>
    <w:pPr>
      <w:numPr>
        <w:ilvl w:val="0"/>
        <w:numId w:val="0"/>
      </w:numPr>
      <w:tabs>
        <w:tab w:val="right" w:pos="1020"/>
        <w:tab w:val="left" w:pos="1134"/>
      </w:tabs>
      <w:ind w:left="1134" w:hanging="794"/>
    </w:pPr>
  </w:style>
  <w:style w:type="paragraph" w:customStyle="1" w:styleId="N4">
    <w:name w:val="N4"/>
    <w:basedOn w:val="N3"/>
    <w:rsid w:val="00EC6837"/>
    <w:pPr>
      <w:numPr>
        <w:ilvl w:val="3"/>
      </w:numPr>
    </w:pPr>
  </w:style>
  <w:style w:type="paragraph" w:customStyle="1" w:styleId="N4-N5">
    <w:name w:val="N4-N5"/>
    <w:basedOn w:val="N4"/>
    <w:next w:val="N5"/>
    <w:rsid w:val="00EC6837"/>
    <w:pPr>
      <w:numPr>
        <w:ilvl w:val="0"/>
        <w:numId w:val="0"/>
      </w:numPr>
      <w:tabs>
        <w:tab w:val="right" w:pos="1021"/>
        <w:tab w:val="left" w:pos="1134"/>
        <w:tab w:val="left" w:pos="1701"/>
      </w:tabs>
      <w:ind w:left="1701" w:hanging="1701"/>
    </w:pPr>
  </w:style>
  <w:style w:type="paragraph" w:customStyle="1" w:styleId="N5">
    <w:name w:val="N5"/>
    <w:basedOn w:val="N4"/>
    <w:rsid w:val="00EC6837"/>
    <w:pPr>
      <w:numPr>
        <w:ilvl w:val="4"/>
      </w:numPr>
    </w:pPr>
  </w:style>
  <w:style w:type="paragraph" w:customStyle="1" w:styleId="Negative">
    <w:name w:val="Negative"/>
    <w:basedOn w:val="Normal"/>
    <w:next w:val="linespace"/>
    <w:rsid w:val="00EC6837"/>
    <w:pPr>
      <w:tabs>
        <w:tab w:val="left" w:pos="3232"/>
        <w:tab w:val="left" w:pos="3629"/>
        <w:tab w:val="right" w:pos="6804"/>
      </w:tabs>
      <w:spacing w:before="160" w:after="160" w:line="220" w:lineRule="atLeast"/>
      <w:ind w:left="1712" w:right="1542" w:hanging="170"/>
    </w:pPr>
    <w:rPr>
      <w:i/>
      <w:sz w:val="21"/>
      <w:szCs w:val="20"/>
      <w:lang w:eastAsia="en-US"/>
    </w:rPr>
  </w:style>
  <w:style w:type="paragraph" w:customStyle="1" w:styleId="NLQDefPara">
    <w:name w:val="NLQ Def Para"/>
    <w:basedOn w:val="LQDefPara"/>
    <w:rsid w:val="00EC6837"/>
    <w:pPr>
      <w:ind w:left="1474"/>
    </w:pPr>
  </w:style>
  <w:style w:type="paragraph" w:customStyle="1" w:styleId="NLQDisplayItem">
    <w:name w:val="NLQDisplayItem"/>
    <w:basedOn w:val="LQDisplayItem"/>
    <w:rsid w:val="00EC6837"/>
    <w:pPr>
      <w:ind w:left="1134"/>
    </w:pPr>
  </w:style>
  <w:style w:type="paragraph" w:customStyle="1" w:styleId="NLQH1">
    <w:name w:val="NLQH1"/>
    <w:basedOn w:val="LQH1"/>
    <w:next w:val="NLQN1"/>
    <w:rsid w:val="00EC6837"/>
    <w:pPr>
      <w:ind w:left="1134"/>
    </w:pPr>
  </w:style>
  <w:style w:type="paragraph" w:customStyle="1" w:styleId="NLQH2">
    <w:name w:val="NLQH2"/>
    <w:basedOn w:val="LQH2"/>
    <w:next w:val="NLQN2"/>
    <w:rsid w:val="00EC6837"/>
    <w:pPr>
      <w:ind w:left="1304"/>
    </w:pPr>
  </w:style>
  <w:style w:type="paragraph" w:customStyle="1" w:styleId="NLQH3">
    <w:name w:val="NLQH3"/>
    <w:basedOn w:val="LQH3"/>
    <w:next w:val="NLQN3"/>
    <w:rsid w:val="00EC6837"/>
    <w:pPr>
      <w:ind w:left="1474"/>
    </w:pPr>
  </w:style>
  <w:style w:type="paragraph" w:customStyle="1" w:styleId="NLQList1">
    <w:name w:val="NLQList1"/>
    <w:basedOn w:val="LQList1"/>
    <w:rsid w:val="00EC6837"/>
    <w:pPr>
      <w:ind w:left="1871"/>
    </w:pPr>
  </w:style>
  <w:style w:type="paragraph" w:customStyle="1" w:styleId="NLQList1Cont">
    <w:name w:val="NLQList1 Cont"/>
    <w:basedOn w:val="LQList1Cont"/>
    <w:rsid w:val="00EC6837"/>
    <w:pPr>
      <w:ind w:left="1871"/>
    </w:pPr>
  </w:style>
  <w:style w:type="paragraph" w:customStyle="1" w:styleId="NLQN1">
    <w:name w:val="NLQN1"/>
    <w:basedOn w:val="LQN1"/>
    <w:rsid w:val="00EC6837"/>
    <w:pPr>
      <w:ind w:left="1134"/>
    </w:pPr>
  </w:style>
  <w:style w:type="paragraph" w:customStyle="1" w:styleId="NLQN2">
    <w:name w:val="NLQN2"/>
    <w:basedOn w:val="LQN2"/>
    <w:rsid w:val="00EC6837"/>
    <w:pPr>
      <w:ind w:left="1134"/>
    </w:pPr>
  </w:style>
  <w:style w:type="paragraph" w:customStyle="1" w:styleId="NLQN3">
    <w:name w:val="NLQN3"/>
    <w:basedOn w:val="LQN3"/>
    <w:rsid w:val="00EC6837"/>
    <w:pPr>
      <w:ind w:left="1871"/>
    </w:pPr>
  </w:style>
  <w:style w:type="paragraph" w:customStyle="1" w:styleId="NLQN3-N4">
    <w:name w:val="NLQN3-N4"/>
    <w:basedOn w:val="NLQN3"/>
    <w:next w:val="NLQN4"/>
    <w:rsid w:val="00EC6837"/>
    <w:pPr>
      <w:tabs>
        <w:tab w:val="clear" w:pos="1304"/>
        <w:tab w:val="right" w:pos="2155"/>
        <w:tab w:val="left" w:pos="2268"/>
      </w:tabs>
      <w:ind w:left="2268" w:hanging="794"/>
    </w:pPr>
  </w:style>
  <w:style w:type="paragraph" w:customStyle="1" w:styleId="NLQN4">
    <w:name w:val="NLQN4"/>
    <w:basedOn w:val="LQN4"/>
    <w:rsid w:val="00EC6837"/>
    <w:pPr>
      <w:tabs>
        <w:tab w:val="clear" w:pos="1588"/>
        <w:tab w:val="clear" w:pos="1701"/>
        <w:tab w:val="right" w:pos="2155"/>
        <w:tab w:val="left" w:pos="2268"/>
      </w:tabs>
      <w:ind w:left="2268"/>
    </w:pPr>
  </w:style>
  <w:style w:type="paragraph" w:customStyle="1" w:styleId="NLQN4-N5">
    <w:name w:val="NLQN4-N5"/>
    <w:basedOn w:val="LQN4-N5"/>
    <w:next w:val="NLQN5"/>
    <w:rsid w:val="00EC6837"/>
    <w:pPr>
      <w:tabs>
        <w:tab w:val="clear" w:pos="1588"/>
        <w:tab w:val="clear" w:pos="1701"/>
        <w:tab w:val="right" w:pos="2155"/>
        <w:tab w:val="left" w:pos="2835"/>
      </w:tabs>
      <w:ind w:left="2835" w:hanging="2835"/>
    </w:pPr>
  </w:style>
  <w:style w:type="paragraph" w:customStyle="1" w:styleId="NLQN5">
    <w:name w:val="NLQN5"/>
    <w:basedOn w:val="LQN5"/>
    <w:rsid w:val="00EC6837"/>
    <w:pPr>
      <w:ind w:left="2835"/>
    </w:pPr>
  </w:style>
  <w:style w:type="paragraph" w:customStyle="1" w:styleId="NLQpart">
    <w:name w:val="NLQpart"/>
    <w:basedOn w:val="LQpart"/>
    <w:next w:val="NLQpartHead"/>
    <w:rsid w:val="00EC6837"/>
    <w:pPr>
      <w:tabs>
        <w:tab w:val="clear" w:pos="4451"/>
        <w:tab w:val="center" w:pos="4734"/>
      </w:tabs>
      <w:ind w:left="1134"/>
    </w:pPr>
  </w:style>
  <w:style w:type="paragraph" w:customStyle="1" w:styleId="NLQpartHead">
    <w:name w:val="NLQpartHead"/>
    <w:basedOn w:val="LQpartHead"/>
    <w:next w:val="NLQT1"/>
    <w:rsid w:val="00EC6837"/>
    <w:pPr>
      <w:ind w:left="1134"/>
    </w:pPr>
  </w:style>
  <w:style w:type="paragraph" w:customStyle="1" w:styleId="NLQschedule">
    <w:name w:val="NLQschedule"/>
    <w:basedOn w:val="LQschedule"/>
    <w:next w:val="NLQscheduleHead"/>
    <w:rsid w:val="00EC6837"/>
    <w:pPr>
      <w:tabs>
        <w:tab w:val="clear" w:pos="4451"/>
        <w:tab w:val="center" w:pos="4734"/>
      </w:tabs>
      <w:ind w:left="1134"/>
    </w:pPr>
  </w:style>
  <w:style w:type="paragraph" w:customStyle="1" w:styleId="NLQscheduleHead">
    <w:name w:val="NLQscheduleHead"/>
    <w:basedOn w:val="LQscheduleHead"/>
    <w:next w:val="NLQT1"/>
    <w:rsid w:val="00EC6837"/>
    <w:pPr>
      <w:ind w:left="1134"/>
    </w:pPr>
  </w:style>
  <w:style w:type="paragraph" w:customStyle="1" w:styleId="NLQschedules">
    <w:name w:val="NLQschedules"/>
    <w:basedOn w:val="Normal"/>
    <w:rsid w:val="00EC6837"/>
    <w:pPr>
      <w:keepNext/>
      <w:spacing w:before="480" w:after="480"/>
      <w:ind w:left="1134"/>
      <w:jc w:val="center"/>
    </w:pPr>
    <w:rPr>
      <w:sz w:val="30"/>
      <w:szCs w:val="20"/>
      <w:lang w:eastAsia="en-US"/>
    </w:rPr>
  </w:style>
  <w:style w:type="paragraph" w:customStyle="1" w:styleId="NLQsection">
    <w:name w:val="NLQsection"/>
    <w:basedOn w:val="LQsection"/>
    <w:next w:val="NLQsectionHead"/>
    <w:rsid w:val="00EC6837"/>
    <w:pPr>
      <w:tabs>
        <w:tab w:val="clear" w:pos="4451"/>
        <w:tab w:val="center" w:pos="4734"/>
      </w:tabs>
      <w:ind w:left="1134"/>
    </w:pPr>
  </w:style>
  <w:style w:type="paragraph" w:customStyle="1" w:styleId="NLQsectionHead">
    <w:name w:val="NLQsectionHead"/>
    <w:basedOn w:val="LQsectionHead"/>
    <w:next w:val="NLQT1"/>
    <w:rsid w:val="00EC6837"/>
    <w:pPr>
      <w:ind w:left="1134"/>
    </w:pPr>
  </w:style>
  <w:style w:type="paragraph" w:customStyle="1" w:styleId="NLQSublist1">
    <w:name w:val="NLQSublist1"/>
    <w:basedOn w:val="LQSublist1"/>
    <w:rsid w:val="00EC6837"/>
    <w:pPr>
      <w:ind w:left="2308"/>
    </w:pPr>
  </w:style>
  <w:style w:type="paragraph" w:customStyle="1" w:styleId="NLQSublist1Cont">
    <w:name w:val="NLQSublist1 Cont"/>
    <w:basedOn w:val="LQSublist1Cont"/>
    <w:rsid w:val="00EC6837"/>
    <w:pPr>
      <w:ind w:left="2308"/>
    </w:pPr>
  </w:style>
  <w:style w:type="paragraph" w:customStyle="1" w:styleId="NLQsubPart">
    <w:name w:val="NLQsubPart"/>
    <w:basedOn w:val="LQsubPart"/>
    <w:next w:val="NLQsubPartHead"/>
    <w:rsid w:val="00EC6837"/>
    <w:pPr>
      <w:tabs>
        <w:tab w:val="clear" w:pos="4451"/>
        <w:tab w:val="center" w:pos="4734"/>
      </w:tabs>
      <w:ind w:left="1134"/>
    </w:pPr>
  </w:style>
  <w:style w:type="paragraph" w:customStyle="1" w:styleId="NLQsubPartHead">
    <w:name w:val="NLQsubPartHead"/>
    <w:basedOn w:val="LQsubPartHead"/>
    <w:next w:val="NLQT1"/>
    <w:rsid w:val="00EC6837"/>
    <w:pPr>
      <w:ind w:left="1134"/>
    </w:pPr>
  </w:style>
  <w:style w:type="paragraph" w:customStyle="1" w:styleId="NLQsubSection">
    <w:name w:val="NLQsubSection"/>
    <w:basedOn w:val="LQsubSection"/>
    <w:next w:val="NLQsubSectionHead"/>
    <w:rsid w:val="00EC6837"/>
    <w:pPr>
      <w:tabs>
        <w:tab w:val="clear" w:pos="4451"/>
        <w:tab w:val="center" w:pos="4734"/>
      </w:tabs>
      <w:ind w:left="1134"/>
    </w:pPr>
  </w:style>
  <w:style w:type="paragraph" w:customStyle="1" w:styleId="NLQsubSectionHead">
    <w:name w:val="NLQsubSectionHead"/>
    <w:basedOn w:val="LQsubSectionHead"/>
    <w:next w:val="NLQT1"/>
    <w:rsid w:val="00EC6837"/>
    <w:pPr>
      <w:ind w:left="1134"/>
    </w:pPr>
  </w:style>
  <w:style w:type="paragraph" w:customStyle="1" w:styleId="NLQT1">
    <w:name w:val="NLQT1"/>
    <w:basedOn w:val="LQT1"/>
    <w:rsid w:val="00EC6837"/>
    <w:pPr>
      <w:ind w:left="1134"/>
    </w:pPr>
  </w:style>
  <w:style w:type="paragraph" w:customStyle="1" w:styleId="NLQT1Indent">
    <w:name w:val="NLQT1 Indent"/>
    <w:basedOn w:val="LQT1Indent"/>
    <w:rsid w:val="00EC6837"/>
    <w:pPr>
      <w:ind w:left="1134"/>
    </w:pPr>
  </w:style>
  <w:style w:type="paragraph" w:customStyle="1" w:styleId="NLQT2">
    <w:name w:val="NLQT2"/>
    <w:basedOn w:val="LQT2"/>
    <w:rsid w:val="00EC6837"/>
    <w:pPr>
      <w:ind w:left="1134"/>
    </w:pPr>
  </w:style>
  <w:style w:type="paragraph" w:customStyle="1" w:styleId="NLQT3">
    <w:name w:val="NLQT3"/>
    <w:basedOn w:val="LQT3"/>
    <w:rsid w:val="00EC6837"/>
    <w:pPr>
      <w:ind w:left="1871"/>
    </w:pPr>
  </w:style>
  <w:style w:type="paragraph" w:customStyle="1" w:styleId="NLQT4">
    <w:name w:val="NLQT4"/>
    <w:basedOn w:val="LQT4"/>
    <w:rsid w:val="00EC6837"/>
    <w:pPr>
      <w:ind w:left="2268"/>
    </w:pPr>
  </w:style>
  <w:style w:type="paragraph" w:customStyle="1" w:styleId="NLQT5">
    <w:name w:val="NLQT5"/>
    <w:basedOn w:val="LQT5"/>
    <w:rsid w:val="00EC6837"/>
    <w:pPr>
      <w:ind w:left="2835"/>
    </w:pPr>
  </w:style>
  <w:style w:type="paragraph" w:customStyle="1" w:styleId="NLQTableCaption">
    <w:name w:val="NLQTableCaption"/>
    <w:basedOn w:val="LQTableCaption"/>
    <w:next w:val="NLQTableTopText"/>
    <w:rsid w:val="00EC6837"/>
    <w:pPr>
      <w:ind w:left="1134"/>
    </w:pPr>
  </w:style>
  <w:style w:type="paragraph" w:customStyle="1" w:styleId="NLQTableFoot">
    <w:name w:val="NLQTableFoot"/>
    <w:basedOn w:val="LQTableFoot"/>
    <w:rsid w:val="00EC6837"/>
    <w:pPr>
      <w:ind w:left="1134"/>
    </w:pPr>
  </w:style>
  <w:style w:type="paragraph" w:customStyle="1" w:styleId="NLQTableNumber">
    <w:name w:val="NLQTableNumber"/>
    <w:basedOn w:val="LQTableNumber"/>
    <w:rsid w:val="00EC6837"/>
    <w:pPr>
      <w:ind w:left="1134"/>
    </w:pPr>
  </w:style>
  <w:style w:type="paragraph" w:customStyle="1" w:styleId="NLQTableTopText">
    <w:name w:val="NLQTableTopText"/>
    <w:basedOn w:val="LQTableTopText"/>
    <w:rsid w:val="00EC6837"/>
    <w:pPr>
      <w:ind w:left="1134"/>
    </w:pPr>
  </w:style>
  <w:style w:type="paragraph" w:customStyle="1" w:styleId="Number">
    <w:name w:val="Number"/>
    <w:basedOn w:val="Normal"/>
    <w:next w:val="subject"/>
    <w:rsid w:val="00EC6837"/>
    <w:pPr>
      <w:spacing w:after="320"/>
      <w:jc w:val="center"/>
    </w:pPr>
    <w:rPr>
      <w:b/>
      <w:sz w:val="32"/>
      <w:szCs w:val="20"/>
      <w:lang w:eastAsia="en-US"/>
    </w:rPr>
  </w:style>
  <w:style w:type="character" w:styleId="PageNumber">
    <w:name w:val="page number"/>
    <w:basedOn w:val="DefaultParagraphFont"/>
    <w:rsid w:val="00EC6837"/>
  </w:style>
  <w:style w:type="paragraph" w:customStyle="1" w:styleId="Part">
    <w:name w:val="Part"/>
    <w:basedOn w:val="Normal"/>
    <w:next w:val="PartHead"/>
    <w:rsid w:val="00EC6837"/>
    <w:pPr>
      <w:keepNext/>
      <w:tabs>
        <w:tab w:val="center" w:pos="4167"/>
        <w:tab w:val="right" w:pos="8335"/>
      </w:tabs>
      <w:spacing w:before="480"/>
      <w:jc w:val="center"/>
    </w:pPr>
    <w:rPr>
      <w:sz w:val="28"/>
      <w:szCs w:val="20"/>
      <w:lang w:eastAsia="en-US"/>
    </w:rPr>
  </w:style>
  <w:style w:type="paragraph" w:customStyle="1" w:styleId="PartHead">
    <w:name w:val="PartHead"/>
    <w:basedOn w:val="Part"/>
    <w:next w:val="T1"/>
    <w:rsid w:val="00EC6837"/>
    <w:pPr>
      <w:spacing w:before="120"/>
    </w:pPr>
    <w:rPr>
      <w:sz w:val="24"/>
    </w:rPr>
  </w:style>
  <w:style w:type="paragraph" w:customStyle="1" w:styleId="Pre">
    <w:name w:val="Pre"/>
    <w:basedOn w:val="Normal"/>
    <w:rsid w:val="00EC6837"/>
    <w:pPr>
      <w:spacing w:before="360" w:line="220" w:lineRule="atLeast"/>
      <w:jc w:val="both"/>
    </w:pPr>
    <w:rPr>
      <w:sz w:val="21"/>
      <w:szCs w:val="20"/>
      <w:lang w:eastAsia="en-US"/>
    </w:rPr>
  </w:style>
  <w:style w:type="paragraph" w:customStyle="1" w:styleId="QualHead">
    <w:name w:val="QualHead"/>
    <w:basedOn w:val="Normal"/>
    <w:rsid w:val="00EC6837"/>
    <w:pPr>
      <w:spacing w:line="220" w:lineRule="atLeast"/>
      <w:jc w:val="center"/>
    </w:pPr>
    <w:rPr>
      <w:sz w:val="21"/>
      <w:szCs w:val="20"/>
      <w:lang w:eastAsia="en-US"/>
    </w:rPr>
  </w:style>
  <w:style w:type="character" w:customStyle="1" w:styleId="Ref">
    <w:name w:val="Ref"/>
    <w:rsid w:val="00EC6837"/>
    <w:rPr>
      <w:sz w:val="21"/>
    </w:rPr>
  </w:style>
  <w:style w:type="paragraph" w:customStyle="1" w:styleId="Res">
    <w:name w:val="Res"/>
    <w:basedOn w:val="Pre"/>
    <w:next w:val="Pre"/>
    <w:rsid w:val="00EC6837"/>
    <w:rPr>
      <w:b/>
    </w:rPr>
  </w:style>
  <w:style w:type="paragraph" w:customStyle="1" w:styleId="Royal">
    <w:name w:val="Royal"/>
    <w:basedOn w:val="Normal"/>
    <w:next w:val="Pre"/>
    <w:rsid w:val="00EC6837"/>
    <w:pPr>
      <w:spacing w:after="220" w:line="220" w:lineRule="atLeast"/>
      <w:jc w:val="center"/>
    </w:pPr>
    <w:rPr>
      <w:sz w:val="21"/>
      <w:szCs w:val="20"/>
      <w:lang w:eastAsia="en-US"/>
    </w:rPr>
  </w:style>
  <w:style w:type="paragraph" w:customStyle="1" w:styleId="Schedule">
    <w:name w:val="Schedule"/>
    <w:basedOn w:val="Normal"/>
    <w:next w:val="ScheduleHead"/>
    <w:rsid w:val="00EC6837"/>
    <w:pPr>
      <w:keepNext/>
      <w:tabs>
        <w:tab w:val="center" w:pos="4167"/>
        <w:tab w:val="right" w:pos="8335"/>
      </w:tabs>
      <w:spacing w:before="480" w:after="120"/>
      <w:jc w:val="center"/>
    </w:pPr>
    <w:rPr>
      <w:sz w:val="30"/>
      <w:szCs w:val="20"/>
      <w:lang w:eastAsia="en-US"/>
    </w:rPr>
  </w:style>
  <w:style w:type="paragraph" w:customStyle="1" w:styleId="ScheduleHead">
    <w:name w:val="ScheduleHead"/>
    <w:basedOn w:val="Schedule"/>
    <w:next w:val="T1"/>
    <w:rsid w:val="00EC6837"/>
    <w:pPr>
      <w:spacing w:before="120" w:after="100"/>
    </w:pPr>
    <w:rPr>
      <w:sz w:val="28"/>
    </w:rPr>
  </w:style>
  <w:style w:type="paragraph" w:customStyle="1" w:styleId="Schedules">
    <w:name w:val="Schedules"/>
    <w:basedOn w:val="Normal"/>
    <w:rsid w:val="00EC6837"/>
    <w:pPr>
      <w:keepNext/>
      <w:spacing w:before="480" w:after="480"/>
      <w:jc w:val="center"/>
    </w:pPr>
    <w:rPr>
      <w:sz w:val="30"/>
      <w:szCs w:val="20"/>
      <w:lang w:eastAsia="en-US"/>
    </w:rPr>
  </w:style>
  <w:style w:type="paragraph" w:customStyle="1" w:styleId="Section">
    <w:name w:val="Section"/>
    <w:basedOn w:val="Normal"/>
    <w:next w:val="SectionHead"/>
    <w:rsid w:val="00EC6837"/>
    <w:pPr>
      <w:keepNext/>
      <w:tabs>
        <w:tab w:val="center" w:pos="4167"/>
        <w:tab w:val="right" w:pos="8335"/>
      </w:tabs>
      <w:spacing w:before="80"/>
      <w:jc w:val="center"/>
    </w:pPr>
    <w:rPr>
      <w:sz w:val="20"/>
      <w:szCs w:val="20"/>
      <w:lang w:eastAsia="en-US"/>
    </w:rPr>
  </w:style>
  <w:style w:type="paragraph" w:customStyle="1" w:styleId="SectionHead">
    <w:name w:val="SectionHead"/>
    <w:basedOn w:val="Normal"/>
    <w:next w:val="T1"/>
    <w:rsid w:val="00EC6837"/>
    <w:pPr>
      <w:keepNext/>
      <w:spacing w:before="80" w:line="220" w:lineRule="atLeast"/>
      <w:jc w:val="center"/>
    </w:pPr>
    <w:rPr>
      <w:i/>
      <w:sz w:val="21"/>
      <w:szCs w:val="20"/>
      <w:lang w:eastAsia="en-US"/>
    </w:rPr>
  </w:style>
  <w:style w:type="character" w:customStyle="1" w:styleId="SigAdd">
    <w:name w:val="Sig_Add"/>
    <w:basedOn w:val="DefaultParagraphFont"/>
    <w:rsid w:val="00EC6837"/>
  </w:style>
  <w:style w:type="character" w:customStyle="1" w:styleId="SigDate">
    <w:name w:val="Sig_Date"/>
    <w:basedOn w:val="DefaultParagraphFont"/>
    <w:rsid w:val="00EC6837"/>
  </w:style>
  <w:style w:type="character" w:customStyle="1" w:styleId="Sigsignatory">
    <w:name w:val="Sig_signatory"/>
    <w:basedOn w:val="DefaultParagraphFont"/>
    <w:rsid w:val="00EC6837"/>
  </w:style>
  <w:style w:type="character" w:customStyle="1" w:styleId="SigSignee">
    <w:name w:val="Sig_Signee"/>
    <w:rsid w:val="00EC6837"/>
    <w:rPr>
      <w:i/>
    </w:rPr>
  </w:style>
  <w:style w:type="character" w:customStyle="1" w:styleId="Sigtitle">
    <w:name w:val="Sig_title"/>
    <w:basedOn w:val="DefaultParagraphFont"/>
    <w:rsid w:val="00EC6837"/>
  </w:style>
  <w:style w:type="paragraph" w:customStyle="1" w:styleId="SigBlock">
    <w:name w:val="SigBlock"/>
    <w:basedOn w:val="Normal"/>
    <w:rsid w:val="00EC6837"/>
    <w:pPr>
      <w:keepLines/>
      <w:tabs>
        <w:tab w:val="right" w:pos="8280"/>
      </w:tabs>
      <w:spacing w:line="220" w:lineRule="atLeast"/>
    </w:pPr>
    <w:rPr>
      <w:sz w:val="21"/>
      <w:szCs w:val="20"/>
      <w:lang w:eastAsia="en-US"/>
    </w:rPr>
  </w:style>
  <w:style w:type="paragraph" w:styleId="Signature">
    <w:name w:val="Signature"/>
    <w:basedOn w:val="Normal"/>
    <w:rsid w:val="00EC6837"/>
    <w:pPr>
      <w:spacing w:line="220" w:lineRule="atLeast"/>
      <w:ind w:left="4320"/>
      <w:jc w:val="both"/>
    </w:pPr>
    <w:rPr>
      <w:sz w:val="21"/>
      <w:szCs w:val="20"/>
      <w:lang w:eastAsia="en-US"/>
    </w:rPr>
  </w:style>
  <w:style w:type="paragraph" w:customStyle="1" w:styleId="StraddleHeader">
    <w:name w:val="StraddleHeader"/>
    <w:basedOn w:val="Normal"/>
    <w:rsid w:val="00EC6837"/>
    <w:pPr>
      <w:spacing w:before="40" w:line="220" w:lineRule="atLeast"/>
    </w:pPr>
    <w:rPr>
      <w:b/>
      <w:sz w:val="21"/>
      <w:szCs w:val="20"/>
      <w:lang w:eastAsia="en-US"/>
    </w:rPr>
  </w:style>
  <w:style w:type="paragraph" w:customStyle="1" w:styleId="subject">
    <w:name w:val="subject"/>
    <w:basedOn w:val="Normal"/>
    <w:next w:val="Subsub"/>
    <w:rsid w:val="00EC6837"/>
    <w:pPr>
      <w:spacing w:after="320"/>
      <w:jc w:val="center"/>
    </w:pPr>
    <w:rPr>
      <w:b/>
      <w:caps/>
      <w:sz w:val="32"/>
      <w:szCs w:val="20"/>
      <w:lang w:eastAsia="en-US"/>
    </w:rPr>
  </w:style>
  <w:style w:type="paragraph" w:customStyle="1" w:styleId="Sublist1">
    <w:name w:val="Sublist1"/>
    <w:basedOn w:val="List1"/>
    <w:rsid w:val="00EC6837"/>
    <w:pPr>
      <w:ind w:left="1134"/>
    </w:pPr>
  </w:style>
  <w:style w:type="paragraph" w:customStyle="1" w:styleId="Sublist1Cont">
    <w:name w:val="Sublist1 Cont"/>
    <w:basedOn w:val="Sublist1"/>
    <w:rsid w:val="00EC6837"/>
    <w:pPr>
      <w:ind w:firstLine="0"/>
    </w:pPr>
  </w:style>
  <w:style w:type="paragraph" w:customStyle="1" w:styleId="SubPart">
    <w:name w:val="SubPart"/>
    <w:basedOn w:val="PartHead"/>
    <w:next w:val="SubPartHead"/>
    <w:rsid w:val="00EC6837"/>
    <w:rPr>
      <w:sz w:val="22"/>
    </w:rPr>
  </w:style>
  <w:style w:type="paragraph" w:customStyle="1" w:styleId="SubPartHead">
    <w:name w:val="SubPartHead"/>
    <w:basedOn w:val="SubPart"/>
    <w:next w:val="T1"/>
    <w:rsid w:val="00EC6837"/>
    <w:rPr>
      <w:sz w:val="21"/>
    </w:rPr>
  </w:style>
  <w:style w:type="paragraph" w:customStyle="1" w:styleId="SubSection">
    <w:name w:val="SubSection"/>
    <w:basedOn w:val="Section"/>
    <w:next w:val="SubSectionHead"/>
    <w:rsid w:val="00EC6837"/>
    <w:rPr>
      <w:sz w:val="18"/>
    </w:rPr>
  </w:style>
  <w:style w:type="paragraph" w:customStyle="1" w:styleId="SubSectionHead">
    <w:name w:val="SubSectionHead"/>
    <w:basedOn w:val="SectionHead"/>
    <w:next w:val="T1"/>
    <w:rsid w:val="00EC6837"/>
    <w:pPr>
      <w:spacing w:before="40"/>
    </w:pPr>
    <w:rPr>
      <w:sz w:val="20"/>
    </w:rPr>
  </w:style>
  <w:style w:type="paragraph" w:customStyle="1" w:styleId="Subsub">
    <w:name w:val="Subsub"/>
    <w:basedOn w:val="Normal"/>
    <w:rsid w:val="00EC6837"/>
    <w:pPr>
      <w:spacing w:after="360"/>
      <w:jc w:val="center"/>
    </w:pPr>
    <w:rPr>
      <w:b/>
      <w:caps/>
      <w:szCs w:val="20"/>
      <w:lang w:eastAsia="en-US"/>
    </w:rPr>
  </w:style>
  <w:style w:type="paragraph" w:customStyle="1" w:styleId="T1">
    <w:name w:val="T1"/>
    <w:basedOn w:val="Normal"/>
    <w:rsid w:val="00EC6837"/>
    <w:pPr>
      <w:spacing w:before="160" w:line="220" w:lineRule="atLeast"/>
      <w:jc w:val="both"/>
    </w:pPr>
    <w:rPr>
      <w:sz w:val="21"/>
      <w:szCs w:val="20"/>
      <w:lang w:eastAsia="en-US"/>
    </w:rPr>
  </w:style>
  <w:style w:type="paragraph" w:customStyle="1" w:styleId="T1Indent">
    <w:name w:val="T1 Indent"/>
    <w:basedOn w:val="T1"/>
    <w:rsid w:val="00EC6837"/>
    <w:pPr>
      <w:ind w:firstLine="170"/>
    </w:pPr>
  </w:style>
  <w:style w:type="paragraph" w:customStyle="1" w:styleId="T2">
    <w:name w:val="T2"/>
    <w:basedOn w:val="T1"/>
    <w:rsid w:val="00EC6837"/>
    <w:pPr>
      <w:spacing w:before="80"/>
    </w:pPr>
  </w:style>
  <w:style w:type="paragraph" w:customStyle="1" w:styleId="T3">
    <w:name w:val="T3"/>
    <w:basedOn w:val="T2"/>
    <w:rsid w:val="00EC6837"/>
    <w:pPr>
      <w:ind w:left="737"/>
    </w:pPr>
  </w:style>
  <w:style w:type="paragraph" w:customStyle="1" w:styleId="T4">
    <w:name w:val="T4"/>
    <w:basedOn w:val="T3"/>
    <w:rsid w:val="00EC6837"/>
    <w:pPr>
      <w:ind w:left="1134"/>
    </w:pPr>
  </w:style>
  <w:style w:type="paragraph" w:customStyle="1" w:styleId="T5">
    <w:name w:val="T5"/>
    <w:basedOn w:val="T4"/>
    <w:rsid w:val="00EC6837"/>
    <w:pPr>
      <w:ind w:left="1701"/>
    </w:pPr>
  </w:style>
  <w:style w:type="paragraph" w:customStyle="1" w:styleId="TableCaption">
    <w:name w:val="TableCaption"/>
    <w:basedOn w:val="Caption"/>
    <w:next w:val="TableTopText"/>
    <w:rsid w:val="00EC6837"/>
    <w:pPr>
      <w:spacing w:before="0"/>
      <w:jc w:val="left"/>
    </w:pPr>
  </w:style>
  <w:style w:type="paragraph" w:customStyle="1" w:styleId="TableFoot">
    <w:name w:val="TableFoot"/>
    <w:basedOn w:val="Normal"/>
    <w:rsid w:val="00EC6837"/>
    <w:pPr>
      <w:spacing w:before="40" w:line="220" w:lineRule="atLeast"/>
      <w:jc w:val="both"/>
    </w:pPr>
    <w:rPr>
      <w:sz w:val="20"/>
      <w:szCs w:val="20"/>
      <w:lang w:eastAsia="en-US"/>
    </w:rPr>
  </w:style>
  <w:style w:type="character" w:customStyle="1" w:styleId="TableFootRef">
    <w:name w:val="TableFootRef"/>
    <w:rsid w:val="00EC6837"/>
    <w:rPr>
      <w:vertAlign w:val="superscript"/>
    </w:rPr>
  </w:style>
  <w:style w:type="paragraph" w:customStyle="1" w:styleId="TableNumber">
    <w:name w:val="TableNumber"/>
    <w:basedOn w:val="TableCaption"/>
    <w:next w:val="TableCaption"/>
    <w:rsid w:val="00EC6837"/>
    <w:pPr>
      <w:spacing w:before="120"/>
    </w:pPr>
  </w:style>
  <w:style w:type="paragraph" w:customStyle="1" w:styleId="TableText">
    <w:name w:val="TableText"/>
    <w:basedOn w:val="Normal"/>
    <w:rsid w:val="00EC6837"/>
    <w:pPr>
      <w:spacing w:before="20" w:line="220" w:lineRule="atLeast"/>
    </w:pPr>
    <w:rPr>
      <w:sz w:val="21"/>
      <w:szCs w:val="20"/>
      <w:lang w:eastAsia="en-US"/>
    </w:rPr>
  </w:style>
  <w:style w:type="paragraph" w:customStyle="1" w:styleId="TableTopText">
    <w:name w:val="TableTopText"/>
    <w:basedOn w:val="Normal"/>
    <w:rsid w:val="00EC6837"/>
    <w:pPr>
      <w:spacing w:after="80" w:line="220" w:lineRule="atLeast"/>
      <w:jc w:val="both"/>
    </w:pPr>
    <w:rPr>
      <w:sz w:val="21"/>
      <w:szCs w:val="20"/>
      <w:lang w:eastAsia="en-US"/>
    </w:rPr>
  </w:style>
  <w:style w:type="paragraph" w:styleId="Title">
    <w:name w:val="Title"/>
    <w:basedOn w:val="Normal"/>
    <w:qFormat/>
    <w:rsid w:val="00EC6837"/>
    <w:pPr>
      <w:spacing w:after="600"/>
      <w:jc w:val="center"/>
    </w:pPr>
    <w:rPr>
      <w:kern w:val="28"/>
      <w:sz w:val="32"/>
      <w:szCs w:val="20"/>
      <w:lang w:eastAsia="en-US"/>
    </w:rPr>
  </w:style>
  <w:style w:type="paragraph" w:customStyle="1" w:styleId="TOC10">
    <w:name w:val="TOC 10"/>
    <w:basedOn w:val="TOC9"/>
    <w:rsid w:val="00EC6837"/>
    <w:pPr>
      <w:tabs>
        <w:tab w:val="clear" w:pos="576"/>
        <w:tab w:val="right" w:pos="1680"/>
        <w:tab w:val="left" w:pos="1800"/>
        <w:tab w:val="left" w:pos="2120"/>
      </w:tabs>
      <w:ind w:left="2120" w:hanging="2120"/>
      <w:jc w:val="left"/>
    </w:pPr>
  </w:style>
  <w:style w:type="paragraph" w:customStyle="1" w:styleId="TOC11">
    <w:name w:val="TOC 11"/>
    <w:basedOn w:val="TOC10"/>
    <w:rsid w:val="00EC6837"/>
  </w:style>
  <w:style w:type="paragraph" w:customStyle="1" w:styleId="TOC12">
    <w:name w:val="TOC 12"/>
    <w:next w:val="TOC10"/>
    <w:rsid w:val="00EC6837"/>
    <w:pPr>
      <w:keepNext/>
      <w:spacing w:after="240"/>
      <w:jc w:val="center"/>
    </w:pPr>
    <w:rPr>
      <w:sz w:val="24"/>
      <w:lang w:val="cy-GB" w:eastAsia="en-US"/>
    </w:rPr>
  </w:style>
  <w:style w:type="paragraph" w:styleId="TOC7">
    <w:name w:val="toc 7"/>
    <w:basedOn w:val="Normal"/>
    <w:next w:val="Normal"/>
    <w:autoRedefine/>
    <w:semiHidden/>
    <w:rsid w:val="00EC6837"/>
    <w:pPr>
      <w:tabs>
        <w:tab w:val="right" w:pos="7938"/>
      </w:tabs>
      <w:spacing w:before="80" w:after="80" w:line="220" w:lineRule="atLeast"/>
      <w:jc w:val="center"/>
    </w:pPr>
    <w:rPr>
      <w:noProof/>
      <w:sz w:val="25"/>
      <w:szCs w:val="20"/>
      <w:lang w:eastAsia="en-US"/>
    </w:rPr>
  </w:style>
  <w:style w:type="paragraph" w:styleId="TOC8">
    <w:name w:val="toc 8"/>
    <w:basedOn w:val="Normal"/>
    <w:next w:val="Normal"/>
    <w:autoRedefine/>
    <w:semiHidden/>
    <w:rsid w:val="00EC6837"/>
    <w:pPr>
      <w:tabs>
        <w:tab w:val="right" w:pos="7938"/>
      </w:tabs>
      <w:spacing w:after="80" w:line="220" w:lineRule="atLeast"/>
      <w:jc w:val="center"/>
    </w:pPr>
    <w:rPr>
      <w:noProof/>
      <w:szCs w:val="20"/>
      <w:lang w:eastAsia="en-US"/>
    </w:rPr>
  </w:style>
  <w:style w:type="paragraph" w:customStyle="1" w:styleId="TOC9Indent">
    <w:name w:val="TOC 9 Indent"/>
    <w:basedOn w:val="Normal"/>
    <w:rsid w:val="00EC6837"/>
    <w:pPr>
      <w:keepLines/>
      <w:tabs>
        <w:tab w:val="left" w:pos="992"/>
        <w:tab w:val="right" w:pos="8277"/>
      </w:tabs>
      <w:spacing w:after="40"/>
      <w:ind w:left="992" w:right="720" w:hanging="992"/>
      <w:jc w:val="both"/>
    </w:pPr>
    <w:rPr>
      <w:sz w:val="21"/>
      <w:szCs w:val="20"/>
      <w:lang w:eastAsia="en-US"/>
    </w:rPr>
  </w:style>
  <w:style w:type="paragraph" w:customStyle="1" w:styleId="XNote">
    <w:name w:val="X_Note"/>
    <w:basedOn w:val="Normal"/>
    <w:rsid w:val="00EC6837"/>
    <w:pPr>
      <w:keepNext/>
      <w:spacing w:after="120" w:line="220" w:lineRule="atLeast"/>
      <w:jc w:val="center"/>
    </w:pPr>
    <w:rPr>
      <w:b/>
      <w:sz w:val="21"/>
      <w:szCs w:val="20"/>
      <w:lang w:eastAsia="en-US"/>
    </w:rPr>
  </w:style>
  <w:style w:type="paragraph" w:customStyle="1" w:styleId="XNotenote">
    <w:name w:val="X_Note_note"/>
    <w:basedOn w:val="Normal"/>
    <w:next w:val="T1"/>
    <w:rsid w:val="00EC6837"/>
    <w:pPr>
      <w:keepNext/>
      <w:spacing w:after="120" w:line="220" w:lineRule="atLeast"/>
      <w:jc w:val="center"/>
    </w:pPr>
    <w:rPr>
      <w:i/>
      <w:sz w:val="21"/>
      <w:szCs w:val="20"/>
      <w:lang w:eastAsia="en-US"/>
    </w:rPr>
  </w:style>
  <w:style w:type="paragraph" w:styleId="Footer">
    <w:name w:val="footer"/>
    <w:basedOn w:val="Normal"/>
    <w:link w:val="FooterChar"/>
    <w:rsid w:val="00E61B82"/>
    <w:pPr>
      <w:tabs>
        <w:tab w:val="center" w:pos="4153"/>
        <w:tab w:val="right" w:pos="8306"/>
      </w:tabs>
      <w:spacing w:line="220" w:lineRule="atLeast"/>
      <w:jc w:val="both"/>
    </w:pPr>
    <w:rPr>
      <w:sz w:val="21"/>
      <w:szCs w:val="20"/>
      <w:lang w:eastAsia="en-US"/>
    </w:rPr>
  </w:style>
  <w:style w:type="character" w:customStyle="1" w:styleId="FooterChar">
    <w:name w:val="Footer Char"/>
    <w:link w:val="Footer"/>
    <w:rsid w:val="00E61B82"/>
    <w:rPr>
      <w:sz w:val="21"/>
      <w:lang w:val="cy-GB" w:eastAsia="en-US" w:bidi="ar-SA"/>
    </w:rPr>
  </w:style>
  <w:style w:type="character" w:customStyle="1" w:styleId="MadeChar">
    <w:name w:val="Made Char"/>
    <w:link w:val="Made"/>
    <w:locked/>
    <w:rsid w:val="00E61B82"/>
    <w:rPr>
      <w:i/>
      <w:sz w:val="21"/>
      <w:lang w:val="cy-GB" w:eastAsia="en-US" w:bidi="ar-SA"/>
    </w:rPr>
  </w:style>
  <w:style w:type="paragraph" w:customStyle="1" w:styleId="Price">
    <w:name w:val="Price"/>
    <w:basedOn w:val="Normal"/>
    <w:rsid w:val="00D71ACB"/>
    <w:pPr>
      <w:spacing w:before="600"/>
      <w:jc w:val="both"/>
    </w:pPr>
    <w:rPr>
      <w:sz w:val="20"/>
      <w:szCs w:val="20"/>
      <w:lang w:eastAsia="en-US"/>
    </w:rPr>
  </w:style>
  <w:style w:type="paragraph" w:customStyle="1" w:styleId="PrinterDetail">
    <w:name w:val="PrinterDetail"/>
    <w:basedOn w:val="Normal"/>
    <w:rsid w:val="00D71ACB"/>
    <w:pPr>
      <w:spacing w:before="480"/>
      <w:jc w:val="both"/>
    </w:pPr>
    <w:rPr>
      <w:sz w:val="14"/>
      <w:szCs w:val="20"/>
      <w:lang w:eastAsia="en-US"/>
    </w:rPr>
  </w:style>
  <w:style w:type="paragraph" w:customStyle="1" w:styleId="Copyright">
    <w:name w:val="Copyright"/>
    <w:basedOn w:val="Normal"/>
    <w:rsid w:val="00D71ACB"/>
    <w:pPr>
      <w:spacing w:after="80"/>
    </w:pPr>
    <w:rPr>
      <w:sz w:val="16"/>
    </w:rPr>
  </w:style>
  <w:style w:type="paragraph" w:customStyle="1" w:styleId="CopyrightLine">
    <w:name w:val="Copyright Line"/>
    <w:basedOn w:val="Normal"/>
    <w:rsid w:val="00D71ACB"/>
    <w:pPr>
      <w:spacing w:line="220" w:lineRule="atLeast"/>
      <w:jc w:val="both"/>
    </w:pPr>
    <w:rPr>
      <w:sz w:val="16"/>
    </w:rPr>
  </w:style>
  <w:style w:type="character" w:styleId="Hyperlink">
    <w:name w:val="Hyperlink"/>
    <w:rsid w:val="00CA5736"/>
    <w:rPr>
      <w:color w:val="auto"/>
      <w:u w:val="none"/>
    </w:rPr>
  </w:style>
  <w:style w:type="paragraph" w:customStyle="1" w:styleId="EULQDefPara">
    <w:name w:val="EULQ Def Para"/>
    <w:basedOn w:val="LQDefPara"/>
    <w:qFormat/>
    <w:rsid w:val="00AA66BB"/>
  </w:style>
  <w:style w:type="paragraph" w:customStyle="1" w:styleId="EULQArrHead">
    <w:name w:val="EULQArrHead"/>
    <w:basedOn w:val="LQArrHead"/>
    <w:next w:val="EULQTOC1"/>
    <w:qFormat/>
    <w:rsid w:val="00753861"/>
  </w:style>
  <w:style w:type="paragraph" w:customStyle="1" w:styleId="EULQDisplayItem">
    <w:name w:val="EULQDisplayItem"/>
    <w:basedOn w:val="LQDisplayItem"/>
    <w:qFormat/>
    <w:rsid w:val="00A35443"/>
  </w:style>
  <w:style w:type="paragraph" w:customStyle="1" w:styleId="EULQH1">
    <w:name w:val="EULQH1"/>
    <w:basedOn w:val="LQH1"/>
    <w:next w:val="EULQN1"/>
    <w:qFormat/>
    <w:rsid w:val="007C264A"/>
  </w:style>
  <w:style w:type="paragraph" w:customStyle="1" w:styleId="EULQH2">
    <w:name w:val="EULQH2"/>
    <w:basedOn w:val="LQH2"/>
    <w:next w:val="EULQN2"/>
    <w:qFormat/>
    <w:rsid w:val="007C264A"/>
  </w:style>
  <w:style w:type="paragraph" w:customStyle="1" w:styleId="EULQH3">
    <w:name w:val="EULQH3"/>
    <w:basedOn w:val="LQH3"/>
    <w:next w:val="EULQN3"/>
    <w:qFormat/>
    <w:rsid w:val="007C264A"/>
  </w:style>
  <w:style w:type="paragraph" w:customStyle="1" w:styleId="EULQList1">
    <w:name w:val="EULQList1"/>
    <w:basedOn w:val="LQList1"/>
    <w:qFormat/>
    <w:rsid w:val="008F26D4"/>
    <w:pPr>
      <w:ind w:left="964"/>
    </w:pPr>
  </w:style>
  <w:style w:type="paragraph" w:customStyle="1" w:styleId="EULQList1Cont">
    <w:name w:val="EULQList1 Cont"/>
    <w:basedOn w:val="LQList1Cont"/>
    <w:qFormat/>
    <w:rsid w:val="00377EA3"/>
    <w:pPr>
      <w:ind w:left="964"/>
    </w:pPr>
  </w:style>
  <w:style w:type="paragraph" w:customStyle="1" w:styleId="EULQN1">
    <w:name w:val="EULQN1"/>
    <w:basedOn w:val="LQN1"/>
    <w:qFormat/>
    <w:rsid w:val="00832653"/>
    <w:pPr>
      <w:tabs>
        <w:tab w:val="left" w:pos="1134"/>
      </w:tabs>
      <w:ind w:firstLine="0"/>
    </w:pPr>
  </w:style>
  <w:style w:type="paragraph" w:customStyle="1" w:styleId="EULQN2">
    <w:name w:val="EULQN2"/>
    <w:basedOn w:val="LQN2"/>
    <w:qFormat/>
    <w:rsid w:val="00E25D01"/>
  </w:style>
  <w:style w:type="paragraph" w:customStyle="1" w:styleId="EULQN3">
    <w:name w:val="EULQN3"/>
    <w:basedOn w:val="LQN2"/>
    <w:qFormat/>
    <w:rsid w:val="00594579"/>
    <w:pPr>
      <w:tabs>
        <w:tab w:val="left" w:pos="1304"/>
      </w:tabs>
      <w:ind w:left="1304" w:hanging="397"/>
    </w:pPr>
  </w:style>
  <w:style w:type="paragraph" w:customStyle="1" w:styleId="EULQN3-N4">
    <w:name w:val="EULQN3-N4"/>
    <w:basedOn w:val="LQN3-N4"/>
    <w:next w:val="EULQN4"/>
    <w:qFormat/>
    <w:rsid w:val="00E25D01"/>
  </w:style>
  <w:style w:type="paragraph" w:customStyle="1" w:styleId="EULQN4">
    <w:name w:val="EULQN4"/>
    <w:basedOn w:val="LQN4"/>
    <w:qFormat/>
    <w:rsid w:val="00A94825"/>
    <w:pPr>
      <w:tabs>
        <w:tab w:val="clear" w:pos="1588"/>
        <w:tab w:val="clear" w:pos="1701"/>
        <w:tab w:val="left" w:pos="964"/>
        <w:tab w:val="left" w:pos="1077"/>
      </w:tabs>
      <w:ind w:left="1361" w:hanging="1361"/>
    </w:pPr>
  </w:style>
  <w:style w:type="paragraph" w:customStyle="1" w:styleId="EULQN4-N5">
    <w:name w:val="EULQN4-N5"/>
    <w:basedOn w:val="LQN4-N5"/>
    <w:next w:val="EULQN5"/>
    <w:qFormat/>
    <w:rsid w:val="00E25D01"/>
  </w:style>
  <w:style w:type="paragraph" w:customStyle="1" w:styleId="EULQN5">
    <w:name w:val="EULQN5"/>
    <w:basedOn w:val="LQN5"/>
    <w:qFormat/>
    <w:rsid w:val="00E25D01"/>
  </w:style>
  <w:style w:type="paragraph" w:customStyle="1" w:styleId="EULQpart">
    <w:name w:val="EULQpart"/>
    <w:basedOn w:val="LQpart"/>
    <w:next w:val="EULQpartHead"/>
    <w:qFormat/>
    <w:rsid w:val="00E25D01"/>
  </w:style>
  <w:style w:type="paragraph" w:customStyle="1" w:styleId="EULQpartHead">
    <w:name w:val="EULQpartHead"/>
    <w:basedOn w:val="LQpartHead"/>
    <w:next w:val="EULQT1"/>
    <w:qFormat/>
    <w:rsid w:val="00E25D01"/>
  </w:style>
  <w:style w:type="paragraph" w:customStyle="1" w:styleId="EULQschedule">
    <w:name w:val="EULQschedule"/>
    <w:basedOn w:val="LQschedule"/>
    <w:next w:val="EULQscheduleHead"/>
    <w:qFormat/>
    <w:rsid w:val="00E25D01"/>
  </w:style>
  <w:style w:type="paragraph" w:customStyle="1" w:styleId="EULQscheduleHead">
    <w:name w:val="EULQscheduleHead"/>
    <w:basedOn w:val="LQscheduleHead"/>
    <w:next w:val="EULQT1"/>
    <w:qFormat/>
    <w:rsid w:val="00E25D01"/>
  </w:style>
  <w:style w:type="paragraph" w:customStyle="1" w:styleId="EULQschedules">
    <w:name w:val="EULQschedules"/>
    <w:basedOn w:val="LQschedules"/>
    <w:qFormat/>
    <w:rsid w:val="00E25D01"/>
  </w:style>
  <w:style w:type="paragraph" w:customStyle="1" w:styleId="EULQsection">
    <w:name w:val="EULQsection"/>
    <w:basedOn w:val="LQsection"/>
    <w:next w:val="EULQsectionHead"/>
    <w:qFormat/>
    <w:rsid w:val="00803635"/>
    <w:pPr>
      <w:spacing w:line="220" w:lineRule="atLeast"/>
    </w:pPr>
    <w:rPr>
      <w:i/>
      <w:sz w:val="21"/>
    </w:rPr>
  </w:style>
  <w:style w:type="paragraph" w:customStyle="1" w:styleId="EULQsectionHead">
    <w:name w:val="EULQsectionHead"/>
    <w:basedOn w:val="LQsectionHead"/>
    <w:next w:val="EULQT1"/>
    <w:qFormat/>
    <w:rsid w:val="00031649"/>
    <w:rPr>
      <w:b/>
      <w:i w:val="0"/>
    </w:rPr>
  </w:style>
  <w:style w:type="paragraph" w:customStyle="1" w:styleId="EULQSublist1">
    <w:name w:val="EULQSublist1"/>
    <w:basedOn w:val="LQSublist1"/>
    <w:qFormat/>
    <w:rsid w:val="004D6A75"/>
    <w:pPr>
      <w:ind w:left="1361"/>
    </w:pPr>
  </w:style>
  <w:style w:type="paragraph" w:customStyle="1" w:styleId="EULQSublist1Cont">
    <w:name w:val="EULQSublist1 Cont"/>
    <w:basedOn w:val="LQSublist1Cont"/>
    <w:qFormat/>
    <w:rsid w:val="004D6A75"/>
    <w:pPr>
      <w:ind w:left="1361"/>
    </w:pPr>
  </w:style>
  <w:style w:type="paragraph" w:customStyle="1" w:styleId="EULQsubPart">
    <w:name w:val="EULQsubPart"/>
    <w:basedOn w:val="LQsubPart"/>
    <w:next w:val="EULQsubPartHead"/>
    <w:qFormat/>
    <w:rsid w:val="00955042"/>
  </w:style>
  <w:style w:type="paragraph" w:customStyle="1" w:styleId="EULQsubSection">
    <w:name w:val="EULQsubSection"/>
    <w:basedOn w:val="LQsubSection"/>
    <w:next w:val="EULQsubSectionHead"/>
    <w:qFormat/>
    <w:rsid w:val="00955042"/>
  </w:style>
  <w:style w:type="paragraph" w:customStyle="1" w:styleId="EULQsubSectionHead">
    <w:name w:val="EULQsubSectionHead"/>
    <w:basedOn w:val="LQsubSectionHead"/>
    <w:next w:val="EULQT1"/>
    <w:qFormat/>
    <w:rsid w:val="00955042"/>
  </w:style>
  <w:style w:type="paragraph" w:customStyle="1" w:styleId="EULQT1">
    <w:name w:val="EULQT1"/>
    <w:basedOn w:val="LQT1"/>
    <w:qFormat/>
    <w:rsid w:val="00E52999"/>
  </w:style>
  <w:style w:type="paragraph" w:customStyle="1" w:styleId="EULQT1Indent">
    <w:name w:val="EULQT1 Indent"/>
    <w:basedOn w:val="LQT1Indent"/>
    <w:qFormat/>
    <w:rsid w:val="0096610D"/>
  </w:style>
  <w:style w:type="paragraph" w:customStyle="1" w:styleId="EULQT2">
    <w:name w:val="EULQT2"/>
    <w:basedOn w:val="LQT2"/>
    <w:qFormat/>
    <w:rsid w:val="0096610D"/>
  </w:style>
  <w:style w:type="paragraph" w:customStyle="1" w:styleId="EULQT3">
    <w:name w:val="EULQT3"/>
    <w:basedOn w:val="LQT3"/>
    <w:qFormat/>
    <w:rsid w:val="00586A38"/>
    <w:pPr>
      <w:ind w:left="964"/>
    </w:pPr>
  </w:style>
  <w:style w:type="paragraph" w:customStyle="1" w:styleId="EULQT4">
    <w:name w:val="EULQT4"/>
    <w:basedOn w:val="LQT4"/>
    <w:qFormat/>
    <w:rsid w:val="006B79E5"/>
    <w:pPr>
      <w:ind w:left="1361"/>
    </w:pPr>
  </w:style>
  <w:style w:type="paragraph" w:customStyle="1" w:styleId="EULQT5">
    <w:name w:val="EULQT5"/>
    <w:basedOn w:val="LQT5"/>
    <w:qFormat/>
    <w:rsid w:val="0096610D"/>
  </w:style>
  <w:style w:type="paragraph" w:customStyle="1" w:styleId="EULQTableCaption">
    <w:name w:val="EULQTableCaption"/>
    <w:basedOn w:val="LQTableCaption"/>
    <w:next w:val="EULQTableTopText"/>
    <w:qFormat/>
    <w:rsid w:val="001E5D59"/>
  </w:style>
  <w:style w:type="paragraph" w:customStyle="1" w:styleId="EULQTableFoot">
    <w:name w:val="EULQTableFoot"/>
    <w:basedOn w:val="LQTableFoot"/>
    <w:qFormat/>
    <w:rsid w:val="00C46554"/>
  </w:style>
  <w:style w:type="paragraph" w:customStyle="1" w:styleId="EULQTableNumber">
    <w:name w:val="EULQTableNumber"/>
    <w:basedOn w:val="LQTableNumber"/>
    <w:next w:val="EULQTableCaption"/>
    <w:qFormat/>
    <w:rsid w:val="00380763"/>
  </w:style>
  <w:style w:type="paragraph" w:customStyle="1" w:styleId="EULQTableTopText">
    <w:name w:val="EULQTableTopText"/>
    <w:basedOn w:val="LQTableTopText"/>
    <w:qFormat/>
    <w:rsid w:val="00FB1FA3"/>
  </w:style>
  <w:style w:type="paragraph" w:customStyle="1" w:styleId="EULQTOC1">
    <w:name w:val="EULQTOC 1"/>
    <w:basedOn w:val="LQTOC1"/>
    <w:next w:val="EULQTOC2"/>
    <w:qFormat/>
    <w:rsid w:val="00FB1FA3"/>
  </w:style>
  <w:style w:type="paragraph" w:customStyle="1" w:styleId="EULQTOC10">
    <w:name w:val="EULQTOC 10"/>
    <w:basedOn w:val="LQTOC10"/>
    <w:qFormat/>
    <w:rsid w:val="00FB1FA3"/>
  </w:style>
  <w:style w:type="paragraph" w:customStyle="1" w:styleId="EULQTOC11">
    <w:name w:val="EULQTOC 11"/>
    <w:basedOn w:val="LQTOC11"/>
    <w:qFormat/>
    <w:rsid w:val="00FB1FA3"/>
  </w:style>
  <w:style w:type="paragraph" w:customStyle="1" w:styleId="EULQTOC12">
    <w:name w:val="EULQTOC 12"/>
    <w:basedOn w:val="LQTOC12"/>
    <w:qFormat/>
    <w:rsid w:val="00FB1FA3"/>
  </w:style>
  <w:style w:type="paragraph" w:customStyle="1" w:styleId="EULQTOC2">
    <w:name w:val="EULQTOC 2"/>
    <w:basedOn w:val="LQTOC2"/>
    <w:next w:val="EULQTOC3"/>
    <w:qFormat/>
    <w:rsid w:val="00FB1FA3"/>
  </w:style>
  <w:style w:type="paragraph" w:customStyle="1" w:styleId="EULQTOC3">
    <w:name w:val="EULQTOC 3"/>
    <w:basedOn w:val="LQTOC3"/>
    <w:next w:val="EULQTOC4"/>
    <w:qFormat/>
    <w:rsid w:val="00FB1FA3"/>
  </w:style>
  <w:style w:type="paragraph" w:customStyle="1" w:styleId="EULQTOC4">
    <w:name w:val="EULQTOC 4"/>
    <w:basedOn w:val="LQTOC4"/>
    <w:next w:val="EULQTOC5"/>
    <w:qFormat/>
    <w:rsid w:val="00FB1FA3"/>
  </w:style>
  <w:style w:type="paragraph" w:customStyle="1" w:styleId="EULQTOC5">
    <w:name w:val="EULQTOC 5"/>
    <w:basedOn w:val="LQTOC5"/>
    <w:next w:val="EULQTOC6"/>
    <w:qFormat/>
    <w:rsid w:val="00FB1FA3"/>
  </w:style>
  <w:style w:type="paragraph" w:customStyle="1" w:styleId="EULQTOC6">
    <w:name w:val="EULQTOC 6"/>
    <w:basedOn w:val="LQTOC6"/>
    <w:next w:val="EULQTOC9"/>
    <w:qFormat/>
    <w:rsid w:val="00FB1FA3"/>
  </w:style>
  <w:style w:type="paragraph" w:customStyle="1" w:styleId="EULQTOC9">
    <w:name w:val="EULQTOC 9"/>
    <w:basedOn w:val="LQTOC9"/>
    <w:qFormat/>
    <w:rsid w:val="00FB1FA3"/>
  </w:style>
  <w:style w:type="paragraph" w:customStyle="1" w:styleId="EULQTOC9Indent">
    <w:name w:val="EULQTOC 9 Indent"/>
    <w:basedOn w:val="LQTOC9Indent"/>
    <w:qFormat/>
    <w:rsid w:val="00645512"/>
  </w:style>
  <w:style w:type="paragraph" w:customStyle="1" w:styleId="EUNLQDefPara">
    <w:name w:val="EUNLQ Def Para"/>
    <w:basedOn w:val="NLQDefPara"/>
    <w:next w:val="EULQDefPara"/>
    <w:qFormat/>
    <w:rsid w:val="00EC196A"/>
  </w:style>
  <w:style w:type="paragraph" w:customStyle="1" w:styleId="EUNLQDisplayItem">
    <w:name w:val="EUNLQDisplayItem"/>
    <w:basedOn w:val="NLQDisplayItem"/>
    <w:next w:val="EULQDisplayItem"/>
    <w:qFormat/>
    <w:rsid w:val="00EC196A"/>
  </w:style>
  <w:style w:type="paragraph" w:customStyle="1" w:styleId="EUNLQH1">
    <w:name w:val="EUNLQH1"/>
    <w:basedOn w:val="NLQH1"/>
    <w:next w:val="EUNLQN1"/>
    <w:qFormat/>
    <w:rsid w:val="004A5981"/>
  </w:style>
  <w:style w:type="paragraph" w:customStyle="1" w:styleId="EUNLQH2">
    <w:name w:val="EUNLQH2"/>
    <w:basedOn w:val="NLQH2"/>
    <w:next w:val="EUNLQN2"/>
    <w:qFormat/>
    <w:rsid w:val="0024543E"/>
  </w:style>
  <w:style w:type="paragraph" w:customStyle="1" w:styleId="EUNLQH3">
    <w:name w:val="EUNLQH3"/>
    <w:basedOn w:val="NLQH3"/>
    <w:next w:val="EUNLQN3"/>
    <w:qFormat/>
    <w:rsid w:val="0024543E"/>
  </w:style>
  <w:style w:type="paragraph" w:customStyle="1" w:styleId="EUNLQList1">
    <w:name w:val="EUNLQList1"/>
    <w:basedOn w:val="NLQList1"/>
    <w:qFormat/>
    <w:rsid w:val="008F26D4"/>
    <w:pPr>
      <w:ind w:left="1531"/>
    </w:pPr>
  </w:style>
  <w:style w:type="paragraph" w:customStyle="1" w:styleId="EUNLQList1Cont">
    <w:name w:val="EUNLQList1 Cont"/>
    <w:basedOn w:val="NLQList1Cont"/>
    <w:qFormat/>
    <w:rsid w:val="00366CFF"/>
    <w:pPr>
      <w:ind w:left="1531"/>
    </w:pPr>
  </w:style>
  <w:style w:type="paragraph" w:customStyle="1" w:styleId="EUNLQN1">
    <w:name w:val="EUNLQN1"/>
    <w:basedOn w:val="NLQN1"/>
    <w:qFormat/>
    <w:rsid w:val="00832653"/>
    <w:pPr>
      <w:tabs>
        <w:tab w:val="left" w:pos="1701"/>
      </w:tabs>
      <w:ind w:firstLine="0"/>
    </w:pPr>
  </w:style>
  <w:style w:type="paragraph" w:customStyle="1" w:styleId="EUNLQN2">
    <w:name w:val="EUNLQN2"/>
    <w:basedOn w:val="NLQN2"/>
    <w:qFormat/>
    <w:rsid w:val="0023008A"/>
  </w:style>
  <w:style w:type="paragraph" w:customStyle="1" w:styleId="EUNLQN3">
    <w:name w:val="EUNLQN3"/>
    <w:basedOn w:val="NLQN3"/>
    <w:qFormat/>
    <w:rsid w:val="00F61A8A"/>
    <w:pPr>
      <w:tabs>
        <w:tab w:val="clear" w:pos="1304"/>
        <w:tab w:val="left" w:pos="964"/>
      </w:tabs>
      <w:ind w:left="1531"/>
    </w:pPr>
  </w:style>
  <w:style w:type="paragraph" w:customStyle="1" w:styleId="EUNLQN3-N4">
    <w:name w:val="EUNLQN3-N4"/>
    <w:basedOn w:val="NLQN3-N4"/>
    <w:next w:val="EUNLQN4"/>
    <w:qFormat/>
    <w:rsid w:val="0023008A"/>
  </w:style>
  <w:style w:type="paragraph" w:customStyle="1" w:styleId="EUNLQN4">
    <w:name w:val="EUNLQN4"/>
    <w:basedOn w:val="NLQN4"/>
    <w:qFormat/>
    <w:rsid w:val="000E71E2"/>
    <w:pPr>
      <w:tabs>
        <w:tab w:val="clear" w:pos="2155"/>
        <w:tab w:val="clear" w:pos="2268"/>
        <w:tab w:val="left" w:pos="1588"/>
      </w:tabs>
      <w:ind w:left="1928" w:hanging="1361"/>
    </w:pPr>
  </w:style>
  <w:style w:type="paragraph" w:customStyle="1" w:styleId="EUNLQN4-N5">
    <w:name w:val="EUNLQN4-N5"/>
    <w:basedOn w:val="NLQN4-N5"/>
    <w:next w:val="EUNLQN5"/>
    <w:qFormat/>
    <w:rsid w:val="00450D00"/>
  </w:style>
  <w:style w:type="paragraph" w:customStyle="1" w:styleId="EUNLQN5">
    <w:name w:val="EUNLQN5"/>
    <w:basedOn w:val="NLQN5"/>
    <w:qFormat/>
    <w:rsid w:val="00731C8C"/>
  </w:style>
  <w:style w:type="paragraph" w:customStyle="1" w:styleId="EUNLQpart">
    <w:name w:val="EUNLQpart"/>
    <w:basedOn w:val="NLQpart"/>
    <w:next w:val="EUNLQpartHead"/>
    <w:qFormat/>
    <w:rsid w:val="00731C8C"/>
  </w:style>
  <w:style w:type="paragraph" w:customStyle="1" w:styleId="EUNLQpartHead">
    <w:name w:val="EUNLQpartHead"/>
    <w:basedOn w:val="NLQpartHead"/>
    <w:next w:val="EUNLQT1"/>
    <w:qFormat/>
    <w:rsid w:val="00731C8C"/>
  </w:style>
  <w:style w:type="paragraph" w:customStyle="1" w:styleId="EUNLQschedule">
    <w:name w:val="EUNLQschedule"/>
    <w:basedOn w:val="NLQschedule"/>
    <w:next w:val="EUNLQscheduleHead"/>
    <w:qFormat/>
    <w:rsid w:val="00731C8C"/>
  </w:style>
  <w:style w:type="paragraph" w:customStyle="1" w:styleId="EUNLQscheduleHead">
    <w:name w:val="EUNLQscheduleHead"/>
    <w:basedOn w:val="NLQscheduleHead"/>
    <w:next w:val="EUNLQT1"/>
    <w:qFormat/>
    <w:rsid w:val="00731C8C"/>
  </w:style>
  <w:style w:type="paragraph" w:customStyle="1" w:styleId="EUNLQschedules">
    <w:name w:val="EUNLQschedules"/>
    <w:basedOn w:val="NLQschedules"/>
    <w:qFormat/>
    <w:rsid w:val="00731C8C"/>
  </w:style>
  <w:style w:type="paragraph" w:customStyle="1" w:styleId="EUNLQsection">
    <w:name w:val="EUNLQsection"/>
    <w:basedOn w:val="NLQsection"/>
    <w:next w:val="EUNLQsectionHead"/>
    <w:qFormat/>
    <w:rsid w:val="00AA448A"/>
    <w:pPr>
      <w:spacing w:line="220" w:lineRule="atLeast"/>
    </w:pPr>
    <w:rPr>
      <w:i/>
      <w:sz w:val="21"/>
    </w:rPr>
  </w:style>
  <w:style w:type="paragraph" w:customStyle="1" w:styleId="EUNLQsectionHead">
    <w:name w:val="EUNLQsectionHead"/>
    <w:basedOn w:val="NLQsectionHead"/>
    <w:next w:val="EUNLQT1"/>
    <w:qFormat/>
    <w:rsid w:val="00DC29A1"/>
    <w:rPr>
      <w:b/>
      <w:i w:val="0"/>
    </w:rPr>
  </w:style>
  <w:style w:type="paragraph" w:customStyle="1" w:styleId="EUNLQSublist1">
    <w:name w:val="EUNLQSublist1"/>
    <w:basedOn w:val="NLQSublist1"/>
    <w:next w:val="EULQSublist1"/>
    <w:qFormat/>
    <w:rsid w:val="000053BF"/>
    <w:pPr>
      <w:ind w:left="1968"/>
    </w:pPr>
  </w:style>
  <w:style w:type="paragraph" w:customStyle="1" w:styleId="EUNLQSublist1Cont">
    <w:name w:val="EUNLQSublist1 Cont"/>
    <w:basedOn w:val="NLQSublist1Cont"/>
    <w:qFormat/>
    <w:rsid w:val="00B86533"/>
    <w:pPr>
      <w:ind w:left="1928"/>
    </w:pPr>
  </w:style>
  <w:style w:type="paragraph" w:customStyle="1" w:styleId="EUNLQsubPart">
    <w:name w:val="EUNLQsubPart"/>
    <w:basedOn w:val="NLQsubPart"/>
    <w:next w:val="EUNLQsubPartHead"/>
    <w:qFormat/>
    <w:rsid w:val="00337C6E"/>
  </w:style>
  <w:style w:type="paragraph" w:customStyle="1" w:styleId="EULQsubPartHead">
    <w:name w:val="EULQsubPartHead"/>
    <w:basedOn w:val="LQsubPartHead"/>
    <w:next w:val="EULQT1"/>
    <w:qFormat/>
    <w:rsid w:val="00B31ACF"/>
  </w:style>
  <w:style w:type="paragraph" w:customStyle="1" w:styleId="EUNLQsubPartHead">
    <w:name w:val="EUNLQsubPartHead"/>
    <w:basedOn w:val="NLQsubPartHead"/>
    <w:next w:val="EUNLQT1"/>
    <w:qFormat/>
    <w:rsid w:val="00B31ACF"/>
  </w:style>
  <w:style w:type="paragraph" w:customStyle="1" w:styleId="EUNLQsubSection">
    <w:name w:val="EUNLQsubSection"/>
    <w:basedOn w:val="NLQsubSection"/>
    <w:next w:val="EUNLQsubSectionHead"/>
    <w:qFormat/>
    <w:rsid w:val="00B31ACF"/>
  </w:style>
  <w:style w:type="paragraph" w:customStyle="1" w:styleId="EUNLQsubSectionHead">
    <w:name w:val="EUNLQsubSectionHead"/>
    <w:basedOn w:val="NLQsubSectionHead"/>
    <w:next w:val="EUNLQT1"/>
    <w:qFormat/>
    <w:rsid w:val="00B31ACF"/>
  </w:style>
  <w:style w:type="paragraph" w:customStyle="1" w:styleId="EUNLQT1">
    <w:name w:val="EUNLQT1"/>
    <w:basedOn w:val="NLQT1"/>
    <w:qFormat/>
    <w:rsid w:val="00E52999"/>
  </w:style>
  <w:style w:type="paragraph" w:customStyle="1" w:styleId="EUNLQT1Indent">
    <w:name w:val="EUNLQT1 Indent"/>
    <w:basedOn w:val="NLQT1Indent"/>
    <w:qFormat/>
    <w:rsid w:val="005D41B8"/>
  </w:style>
  <w:style w:type="paragraph" w:customStyle="1" w:styleId="EUNLQT2">
    <w:name w:val="EUNLQT2"/>
    <w:basedOn w:val="NLQT2"/>
    <w:qFormat/>
    <w:rsid w:val="00891686"/>
  </w:style>
  <w:style w:type="paragraph" w:customStyle="1" w:styleId="EUNLQT3">
    <w:name w:val="EUNLQT3"/>
    <w:basedOn w:val="NLQT3"/>
    <w:qFormat/>
    <w:rsid w:val="00DE5B3E"/>
    <w:pPr>
      <w:ind w:left="1531"/>
    </w:pPr>
  </w:style>
  <w:style w:type="paragraph" w:customStyle="1" w:styleId="EUNLQT4">
    <w:name w:val="EUNLQT4"/>
    <w:basedOn w:val="NLQT4"/>
    <w:qFormat/>
    <w:rsid w:val="008F26D4"/>
    <w:pPr>
      <w:ind w:left="1928"/>
    </w:pPr>
  </w:style>
  <w:style w:type="paragraph" w:customStyle="1" w:styleId="EUNLQT5">
    <w:name w:val="EUNLQT5"/>
    <w:basedOn w:val="NLQT5"/>
    <w:qFormat/>
    <w:rsid w:val="00AB5644"/>
  </w:style>
  <w:style w:type="paragraph" w:customStyle="1" w:styleId="EUNLQTableCaption">
    <w:name w:val="EUNLQTableCaption"/>
    <w:basedOn w:val="NLQTableCaption"/>
    <w:next w:val="EUNLQTableTopText"/>
    <w:qFormat/>
    <w:rsid w:val="003F756B"/>
  </w:style>
  <w:style w:type="paragraph" w:customStyle="1" w:styleId="EUNLQTableFoot">
    <w:name w:val="EUNLQTableFoot"/>
    <w:basedOn w:val="NLQTableFoot"/>
    <w:qFormat/>
    <w:rsid w:val="00B11873"/>
  </w:style>
  <w:style w:type="paragraph" w:customStyle="1" w:styleId="EUNLQTableNumber">
    <w:name w:val="EUNLQTableNumber"/>
    <w:basedOn w:val="NLQTableNumber"/>
    <w:qFormat/>
    <w:rsid w:val="006507EE"/>
  </w:style>
  <w:style w:type="paragraph" w:customStyle="1" w:styleId="EUNLQTableTopText">
    <w:name w:val="EUNLQTableTopText"/>
    <w:basedOn w:val="NLQTableTopText"/>
    <w:qFormat/>
    <w:rsid w:val="00593489"/>
  </w:style>
  <w:style w:type="paragraph" w:customStyle="1" w:styleId="Sifted">
    <w:name w:val="Sifted"/>
    <w:basedOn w:val="Made"/>
    <w:next w:val="Made"/>
    <w:qFormat/>
    <w:rsid w:val="0002747F"/>
  </w:style>
  <w:style w:type="character" w:customStyle="1" w:styleId="trackermarkup">
    <w:name w:val="tracker_markup"/>
    <w:basedOn w:val="DefaultParagraphFont"/>
    <w:rsid w:val="001179D0"/>
  </w:style>
  <w:style w:type="character" w:styleId="Emphasis">
    <w:name w:val="Emphasis"/>
    <w:uiPriority w:val="20"/>
    <w:qFormat/>
    <w:rsid w:val="001179D0"/>
    <w:rPr>
      <w:i/>
      <w:iCs/>
    </w:rPr>
  </w:style>
  <w:style w:type="character" w:styleId="UnresolvedMention">
    <w:name w:val="Unresolved Mention"/>
    <w:uiPriority w:val="99"/>
    <w:semiHidden/>
    <w:unhideWhenUsed/>
    <w:rsid w:val="00D328C9"/>
    <w:rPr>
      <w:color w:val="605E5C"/>
      <w:shd w:val="clear" w:color="auto" w:fill="E1DFDD"/>
    </w:rPr>
  </w:style>
  <w:style w:type="paragraph" w:styleId="Revision">
    <w:name w:val="Revision"/>
    <w:hidden/>
    <w:uiPriority w:val="99"/>
    <w:semiHidden/>
    <w:rsid w:val="001930AF"/>
    <w:rPr>
      <w:sz w:val="24"/>
      <w:szCs w:val="24"/>
      <w:lang w:val="cy-GB"/>
    </w:rPr>
  </w:style>
  <w:style w:type="character" w:customStyle="1" w:styleId="FootnoteTextChar">
    <w:name w:val="Footnote Text Char"/>
    <w:link w:val="FootnoteText"/>
    <w:semiHidden/>
    <w:rsid w:val="00725FE0"/>
    <w:rPr>
      <w:sz w:val="16"/>
      <w:lang w:val="cy-GB" w:eastAsia="en-US"/>
    </w:rPr>
  </w:style>
  <w:style w:type="character" w:customStyle="1" w:styleId="Heading1Char">
    <w:name w:val="Heading 1 Char"/>
    <w:basedOn w:val="DefaultParagraphFont"/>
    <w:link w:val="Heading1"/>
    <w:rsid w:val="00044DA5"/>
    <w:rPr>
      <w:kern w:val="28"/>
      <w:sz w:val="32"/>
      <w:lang w:val="cy-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2595394">
      <w:bodyDiv w:val="1"/>
      <w:marLeft w:val="0"/>
      <w:marRight w:val="0"/>
      <w:marTop w:val="0"/>
      <w:marBottom w:val="0"/>
      <w:divBdr>
        <w:top w:val="none" w:sz="0" w:space="0" w:color="auto"/>
        <w:left w:val="none" w:sz="0" w:space="0" w:color="auto"/>
        <w:bottom w:val="none" w:sz="0" w:space="0" w:color="auto"/>
        <w:right w:val="none" w:sz="0" w:space="0" w:color="auto"/>
      </w:divBdr>
    </w:div>
    <w:div w:id="1336884561">
      <w:bodyDiv w:val="1"/>
      <w:marLeft w:val="0"/>
      <w:marRight w:val="0"/>
      <w:marTop w:val="0"/>
      <w:marBottom w:val="0"/>
      <w:divBdr>
        <w:top w:val="none" w:sz="0" w:space="0" w:color="auto"/>
        <w:left w:val="none" w:sz="0" w:space="0" w:color="auto"/>
        <w:bottom w:val="none" w:sz="0" w:space="0" w:color="auto"/>
        <w:right w:val="none" w:sz="0" w:space="0" w:color="auto"/>
      </w:divBdr>
      <w:divsChild>
        <w:div w:id="175854710">
          <w:marLeft w:val="0"/>
          <w:marRight w:val="0"/>
          <w:marTop w:val="0"/>
          <w:marBottom w:val="0"/>
          <w:divBdr>
            <w:top w:val="none" w:sz="0" w:space="0" w:color="auto"/>
            <w:left w:val="none" w:sz="0" w:space="0" w:color="auto"/>
            <w:bottom w:val="none" w:sz="0" w:space="0" w:color="auto"/>
            <w:right w:val="none" w:sz="0" w:space="0" w:color="auto"/>
          </w:divBdr>
        </w:div>
        <w:div w:id="12507712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Office16\STARTUP\SIDrafting\SI%20V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A57527148</value>
    </field>
    <field name="Objective-Title">
      <value order="0">Non-Domestic Rates - Avoidance - Consultation - Draft Non-Domestic Rating (Artificial Avoidance Arrangements) (Local Lists) (Wales) Regulations 2026 - Cymraeg</value>
    </field>
    <field name="Objective-Description">
      <value order="0"/>
    </field>
    <field name="Objective-CreationStamp">
      <value order="0">2025-03-28T13:00:03Z</value>
    </field>
    <field name="Objective-IsApproved">
      <value order="0">false</value>
    </field>
    <field name="Objective-IsPublished">
      <value order="0">true</value>
    </field>
    <field name="Objective-DatePublished">
      <value order="0">2025-04-03T08:17:05Z</value>
    </field>
    <field name="Objective-ModificationStamp">
      <value order="0">2025-04-03T08:17:05Z</value>
    </field>
    <field name="Objective-Owner">
      <value order="0">Harding, Alexander (LGHCCRA - Local Government Finance Reform)</value>
    </field>
    <field name="Objective-Path">
      <value order="0">Objective Global Folder:#Business File Plan:WG Organisational Groups:Post April 2024 - Local Government, Housing, Climate Change &amp; Rural Affairs:Local Government, Housing, Climate Change &amp; Rural Affairs (LGHCCRA) - Local Government - Finance Reform:1 - Save:06 Local Government - Non-Domestic Rates Policy:06.1 Non-Domestic Rates Policy (NDR):Non-Domestic Rates - Fraud and Avoidance - 2020-2025:Non-Domestic Rates - Fraud and Avoidance - Consultation</value>
    </field>
    <field name="Objective-Parent">
      <value order="0">Non-Domestic Rates - Fraud and Avoidance - Consultation</value>
    </field>
    <field name="Objective-State">
      <value order="0">Published</value>
    </field>
    <field name="Objective-VersionId">
      <value order="0">vA104449626</value>
    </field>
    <field name="Objective-Version">
      <value order="0">4.0</value>
    </field>
    <field name="Objective-VersionNumber">
      <value order="0">5</value>
    </field>
    <field name="Objective-VersionComment">
      <value order="0"/>
    </field>
    <field name="Objective-FileNumber">
      <value order="0">qA1411554</value>
    </field>
    <field name="Objective-Classification">
      <value order="0">Official</value>
    </field>
    <field name="Objective-Caveats">
      <value order="0"/>
    </field>
  </systemFields>
  <catalogues>
    <catalogue name="Document Type Catalogue" type="type" ori="id:cA14">
      <field name="Objective-Date Acquired">
        <value order="0">2025-03-28T00:00:00Z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2677C50A-C8CC-4067-9B0C-B6AC739B16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V9</Template>
  <TotalTime>1</TotalTime>
  <Pages>18</Pages>
  <Words>3771</Words>
  <Characters>21498</Characters>
  <Application>Microsoft Office Word</Application>
  <DocSecurity>4</DocSecurity>
  <Lines>179</Lines>
  <Paragraphs>50</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SI/SR Template</vt:lpstr>
      <vt:lpstr>SI/SR Template</vt:lpstr>
    </vt:vector>
  </TitlesOfParts>
  <Company>The Stationery Office Ltd</Company>
  <LinksUpToDate>false</LinksUpToDate>
  <CharactersWithSpaces>25219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SI/SR Template</dc:title>
  <dc:subject/>
  <dc:creator>FIX</dc:creator>
  <cp:keywords/>
  <dc:description>Version 9.2</dc:description>
  <cp:lastModifiedBy>Fulker, Louise (ECWL - ECWL Operations Division)</cp:lastModifiedBy>
  <cp:revision>2</cp:revision>
  <dcterms:created xsi:type="dcterms:W3CDTF">2025-04-03T12:55:00Z</dcterms:created>
  <dcterms:modified xsi:type="dcterms:W3CDTF">2025-04-03T12:55:00Z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WordVersion">
    <vt:lpwstr>16.0</vt:lpwstr>
  </property>
  <property fmtid="{D5CDD505-2E9C-101B-9397-08002B2CF9AE}" pid="3" name="LastOSversion">
    <vt:lpwstr>16.0</vt:lpwstr>
  </property>
  <property fmtid="{D5CDD505-2E9C-101B-9397-08002B2CF9AE}" pid="4" name="SI template version">
    <vt:lpwstr>Version 9.2</vt:lpwstr>
  </property>
  <property fmtid="{D5CDD505-2E9C-101B-9397-08002B2CF9AE}" pid="5" name="InitialWordVersion">
    <vt:lpwstr>16.0</vt:lpwstr>
  </property>
  <property fmtid="{D5CDD505-2E9C-101B-9397-08002B2CF9AE}" pid="6" name="InitialOSversion">
    <vt:lpwstr>Windows NT 10.0</vt:lpwstr>
  </property>
  <property fmtid="{D5CDD505-2E9C-101B-9397-08002B2CF9AE}" pid="7" name="Objective-Comment">
    <vt:lpwstr/>
  </property>
  <property fmtid="{D5CDD505-2E9C-101B-9397-08002B2CF9AE}" pid="8" name="Customer-Id">
    <vt:lpwstr>FF3C5B18883D4E21973B57C2EEED7FD1</vt:lpwstr>
  </property>
  <property fmtid="{D5CDD505-2E9C-101B-9397-08002B2CF9AE}" pid="9" name="Objective-Id">
    <vt:lpwstr>A57527148</vt:lpwstr>
  </property>
  <property fmtid="{D5CDD505-2E9C-101B-9397-08002B2CF9AE}" pid="10" name="Objective-Title">
    <vt:lpwstr>Non-Domestic Rates - Avoidance - Consultation - Draft Non-Domestic Rating (Artificial Avoidance Arrangements) (Local Lists) (Wales) Regulations 2026 - Cymraeg</vt:lpwstr>
  </property>
  <property fmtid="{D5CDD505-2E9C-101B-9397-08002B2CF9AE}" pid="11" name="Objective-Description">
    <vt:lpwstr/>
  </property>
  <property fmtid="{D5CDD505-2E9C-101B-9397-08002B2CF9AE}" pid="12" name="Objective-CreationStamp">
    <vt:filetime>2025-03-28T12:00:03Z</vt:filetime>
  </property>
  <property fmtid="{D5CDD505-2E9C-101B-9397-08002B2CF9AE}" pid="13" name="Objective-IsApproved">
    <vt:bool>false</vt:bool>
  </property>
  <property fmtid="{D5CDD505-2E9C-101B-9397-08002B2CF9AE}" pid="14" name="Objective-IsPublished">
    <vt:bool>true</vt:bool>
  </property>
  <property fmtid="{D5CDD505-2E9C-101B-9397-08002B2CF9AE}" pid="15" name="Objective-DatePublished">
    <vt:filetime>2025-04-03T08:17:05Z</vt:filetime>
  </property>
  <property fmtid="{D5CDD505-2E9C-101B-9397-08002B2CF9AE}" pid="16" name="Objective-ModificationStamp">
    <vt:filetime>2025-04-03T08:17:05Z</vt:filetime>
  </property>
  <property fmtid="{D5CDD505-2E9C-101B-9397-08002B2CF9AE}" pid="17" name="Objective-Owner">
    <vt:lpwstr>Harding, Alexander (LGHCCRA - Local Government Finance Reform)</vt:lpwstr>
  </property>
  <property fmtid="{D5CDD505-2E9C-101B-9397-08002B2CF9AE}" pid="18" name="Objective-Path">
    <vt:lpwstr>Objective Global Folder:#Business File Plan:WG Organisational Groups:Post April 2024 - Local Government, Housing, Climate Change &amp; Rural Affairs:Local Government, Housing, Climate Change &amp; Rural Affairs (LGHCCRA) - Local Government - Finance Reform:1 - Save:06 Local Government - Non-Domestic Rates Policy:06.1 Non-Domestic Rates Policy (NDR):Non-Domestic Rates - Fraud and Avoidance - 2020-2025:Non-Domestic Rates - Fraud and Avoidance - Consultation:</vt:lpwstr>
  </property>
  <property fmtid="{D5CDD505-2E9C-101B-9397-08002B2CF9AE}" pid="19" name="Objective-Parent">
    <vt:lpwstr>Non-Domestic Rates - Fraud and Avoidance - Consultation</vt:lpwstr>
  </property>
  <property fmtid="{D5CDD505-2E9C-101B-9397-08002B2CF9AE}" pid="20" name="Objective-State">
    <vt:lpwstr>Published</vt:lpwstr>
  </property>
  <property fmtid="{D5CDD505-2E9C-101B-9397-08002B2CF9AE}" pid="21" name="Objective-VersionId">
    <vt:lpwstr>vA104449626</vt:lpwstr>
  </property>
  <property fmtid="{D5CDD505-2E9C-101B-9397-08002B2CF9AE}" pid="22" name="Objective-Version">
    <vt:lpwstr>4.0</vt:lpwstr>
  </property>
  <property fmtid="{D5CDD505-2E9C-101B-9397-08002B2CF9AE}" pid="23" name="Objective-VersionNumber">
    <vt:r8>5</vt:r8>
  </property>
  <property fmtid="{D5CDD505-2E9C-101B-9397-08002B2CF9AE}" pid="24" name="Objective-VersionComment">
    <vt:lpwstr/>
  </property>
  <property fmtid="{D5CDD505-2E9C-101B-9397-08002B2CF9AE}" pid="25" name="Objective-FileNumber">
    <vt:lpwstr>qA1411554</vt:lpwstr>
  </property>
  <property fmtid="{D5CDD505-2E9C-101B-9397-08002B2CF9AE}" pid="26" name="Objective-Classification">
    <vt:lpwstr>[Inherited - Official]</vt:lpwstr>
  </property>
  <property fmtid="{D5CDD505-2E9C-101B-9397-08002B2CF9AE}" pid="27" name="Objective-Caveats">
    <vt:lpwstr/>
  </property>
  <property fmtid="{D5CDD505-2E9C-101B-9397-08002B2CF9AE}" pid="28" name="Objective-Date Acquired">
    <vt:filetime>2025-03-27T23:00:00Z</vt:filetime>
  </property>
  <property fmtid="{D5CDD505-2E9C-101B-9397-08002B2CF9AE}" pid="29" name="Objective-Official Translation">
    <vt:lpwstr/>
  </property>
  <property fmtid="{D5CDD505-2E9C-101B-9397-08002B2CF9AE}" pid="30" name="Objective-Connect Creator">
    <vt:lpwstr/>
  </property>
</Properties>
</file>