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A794" w14:textId="77777777" w:rsidR="00792948" w:rsidRPr="007630A1" w:rsidRDefault="00792948" w:rsidP="00792948">
      <w:pPr>
        <w:spacing w:after="0" w:line="240" w:lineRule="auto"/>
        <w:jc w:val="center"/>
        <w:rPr>
          <w:rFonts w:ascii="Arial" w:hAnsi="Arial" w:cs="Arial"/>
          <w:b/>
          <w:sz w:val="24"/>
          <w:szCs w:val="24"/>
        </w:rPr>
      </w:pPr>
      <w:bookmarkStart w:id="0" w:name="_GoBack"/>
      <w:bookmarkEnd w:id="0"/>
      <w:r>
        <w:rPr>
          <w:rFonts w:ascii="Arial" w:hAnsi="Arial"/>
          <w:b/>
          <w:sz w:val="24"/>
          <w:szCs w:val="24"/>
        </w:rPr>
        <w:t>ADOLYGIADAU 21 DIWRNOD O FESURAU I REOLI COVID-19 YNG NGHYMRU</w:t>
      </w:r>
    </w:p>
    <w:p w14:paraId="7BEC7C47" w14:textId="600D070F" w:rsidR="00792948" w:rsidRPr="007630A1" w:rsidRDefault="00867577" w:rsidP="00792948">
      <w:pPr>
        <w:spacing w:after="0" w:line="240" w:lineRule="auto"/>
        <w:jc w:val="center"/>
        <w:rPr>
          <w:rFonts w:ascii="Arial" w:hAnsi="Arial" w:cs="Arial"/>
          <w:b/>
          <w:sz w:val="24"/>
          <w:szCs w:val="24"/>
        </w:rPr>
      </w:pPr>
      <w:r>
        <w:rPr>
          <w:rFonts w:ascii="Arial" w:hAnsi="Arial"/>
          <w:b/>
          <w:sz w:val="24"/>
          <w:szCs w:val="24"/>
        </w:rPr>
        <w:t>DIWEDDARIAD 6 AWST I ADOLYGIAD 30 GORFFENNAF: CRYNODEB O’R ASESIAD O'R EFFAITH AR GYDRADDOLDEB</w:t>
      </w:r>
    </w:p>
    <w:p w14:paraId="3A68B3BE" w14:textId="77777777" w:rsidR="00C944D6" w:rsidRPr="007630A1" w:rsidRDefault="00C944D6">
      <w:pPr>
        <w:rPr>
          <w:rFonts w:ascii="Arial" w:hAnsi="Arial" w:cs="Arial"/>
          <w:sz w:val="24"/>
          <w:szCs w:val="24"/>
        </w:rPr>
      </w:pPr>
    </w:p>
    <w:p w14:paraId="5DC454EA" w14:textId="7D6DF7A3" w:rsidR="00792948" w:rsidRPr="006026E4" w:rsidRDefault="00792948">
      <w:pPr>
        <w:rPr>
          <w:rFonts w:ascii="Arial" w:hAnsi="Arial" w:cs="Arial"/>
          <w:b/>
          <w:sz w:val="24"/>
          <w:szCs w:val="24"/>
        </w:rPr>
      </w:pPr>
      <w:r>
        <w:rPr>
          <w:rFonts w:ascii="Arial" w:hAnsi="Arial"/>
          <w:b/>
          <w:sz w:val="24"/>
          <w:szCs w:val="24"/>
        </w:rPr>
        <w:t>Cyflwyniad</w:t>
      </w:r>
    </w:p>
    <w:p w14:paraId="335AD30A" w14:textId="322383C7" w:rsidR="00A66246" w:rsidRPr="00D8137F" w:rsidRDefault="00D8137F" w:rsidP="00D8137F">
      <w:pPr>
        <w:pStyle w:val="ParagraffRhestr"/>
        <w:numPr>
          <w:ilvl w:val="0"/>
          <w:numId w:val="17"/>
        </w:numPr>
      </w:pPr>
      <w:r>
        <w:t>Yn y chweched adolygiad o’r cyfyngiadau symud ar 30 Gorffennaf, roedd Gweinidogion Cymru yn dal i ystyried pa gamau llacio i'w blaenoriaethu er mwyn lliniaru’r niwed eang mae COVID-19 yn ei achosi ac i roi budd i ddinasyddion Cymru.</w:t>
      </w:r>
    </w:p>
    <w:p w14:paraId="4F01A9B3" w14:textId="77777777" w:rsidR="00A66246" w:rsidRPr="00C80C2D" w:rsidRDefault="00A66246" w:rsidP="00C80C2D">
      <w:pPr>
        <w:pStyle w:val="ParagraffRhestr"/>
        <w:ind w:left="360"/>
        <w:rPr>
          <w:highlight w:val="yellow"/>
        </w:rPr>
      </w:pPr>
    </w:p>
    <w:p w14:paraId="6D2F8F26" w14:textId="1DD11A24" w:rsidR="00E12EAD" w:rsidRDefault="00867577" w:rsidP="006F423C">
      <w:pPr>
        <w:pStyle w:val="ParagraffRhestr"/>
        <w:numPr>
          <w:ilvl w:val="0"/>
          <w:numId w:val="17"/>
        </w:numPr>
      </w:pPr>
      <w:r>
        <w:t xml:space="preserve">Cafodd crynodeb o’r asesiad o’r effaith ar gydraddoldeb ei gynhyrchu bryd hynny, ond oherwydd nad oedd ailagor mannau chwarae dan do, campfeydd, canolfannau hamdden, pyllau nofio, sbaon (ac eithrio sawnau ac ystafelloedd stêm) a chanolfannau ffitrwydd wedi’i gadarnhau eto, cynhyrchwyd y crynodeb o’r asesiad o’r effaith ar gydraddoldeb hwn. </w:t>
      </w:r>
    </w:p>
    <w:p w14:paraId="7730606D" w14:textId="77777777" w:rsidR="00E12EAD" w:rsidRDefault="00E12EAD" w:rsidP="00E12EAD">
      <w:pPr>
        <w:pStyle w:val="ParagraffRhestr"/>
      </w:pPr>
    </w:p>
    <w:p w14:paraId="489B3BAF" w14:textId="69E40F65" w:rsidR="006F423C" w:rsidRDefault="00E12EAD" w:rsidP="006F423C">
      <w:pPr>
        <w:pStyle w:val="ParagraffRhestr"/>
        <w:numPr>
          <w:ilvl w:val="0"/>
          <w:numId w:val="17"/>
        </w:numPr>
      </w:pPr>
      <w:r>
        <w:t>Hefyd, mae’r asesiad o'r effaith ar gydraddoldeb hwn yn ymdrin â phenderfyniad Gweinidogion Cymru i eithrio sesiynau hyfforddiant personol a gweithgareddau ymarfer corff sy’n cael eu trefnu o’r rheoliadau ar ymgynnull dan do, gan nodi uchafswm o 30 o bobl.</w:t>
      </w:r>
    </w:p>
    <w:p w14:paraId="0BCE0C0B" w14:textId="77777777" w:rsidR="006F423C" w:rsidRPr="006F423C" w:rsidRDefault="006F423C" w:rsidP="006F423C">
      <w:pPr>
        <w:pStyle w:val="ParagraffRhestr"/>
        <w:ind w:left="360"/>
      </w:pPr>
    </w:p>
    <w:p w14:paraId="64FA32C6" w14:textId="77777777" w:rsidR="00792948" w:rsidRPr="00C80C2D" w:rsidRDefault="00792948">
      <w:pPr>
        <w:rPr>
          <w:rFonts w:ascii="Arial" w:hAnsi="Arial" w:cs="Arial"/>
          <w:b/>
          <w:sz w:val="24"/>
          <w:szCs w:val="24"/>
        </w:rPr>
      </w:pPr>
      <w:r>
        <w:rPr>
          <w:rFonts w:ascii="Arial" w:hAnsi="Arial"/>
          <w:b/>
          <w:sz w:val="24"/>
          <w:szCs w:val="24"/>
        </w:rPr>
        <w:t xml:space="preserve">Cefndir deddfwriaethol </w:t>
      </w:r>
    </w:p>
    <w:p w14:paraId="15AE8BAC" w14:textId="0F8DB064" w:rsidR="00E713E7" w:rsidRPr="00C80C2D" w:rsidRDefault="00E713E7" w:rsidP="00E713E7">
      <w:pPr>
        <w:pStyle w:val="ParagraffRhestr"/>
        <w:numPr>
          <w:ilvl w:val="0"/>
          <w:numId w:val="17"/>
        </w:numPr>
      </w:pPr>
      <w:r>
        <w:t xml:space="preserve">Daeth Rheoliadau Diogelu Iechyd (Cyfyngiadau Coronafeirws) (Cymru) 2020 i rym ar 26 Mawrth. Cafodd y rhain eu disodli gan Reoliadau Diogelu Iechyd (Cyfyngiadau Coronafeirws) (Rhif 2) (Cymru) 2020 ar 11 Gorffennaf.  </w:t>
      </w:r>
      <w:r>
        <w:rPr>
          <w:color w:val="1F1F1F"/>
        </w:rPr>
        <w:t xml:space="preserve">Mae modd gweld fersiwn wedi'i chydgrynhoi o'r Rheoliadau diweddaraf </w:t>
      </w:r>
      <w:hyperlink r:id="rId12" w:history="1">
        <w:r>
          <w:rPr>
            <w:rStyle w:val="Hyperddolen"/>
          </w:rPr>
          <w:t>yma</w:t>
        </w:r>
      </w:hyperlink>
      <w:r>
        <w:rPr>
          <w:color w:val="1F1F1F"/>
        </w:rPr>
        <w:t>.</w:t>
      </w:r>
    </w:p>
    <w:p w14:paraId="5348756D" w14:textId="77777777" w:rsidR="00E713E7" w:rsidRPr="000D6338" w:rsidRDefault="00E713E7" w:rsidP="00C80C2D">
      <w:pPr>
        <w:pStyle w:val="ParagraffRhestr"/>
        <w:ind w:left="360"/>
      </w:pPr>
    </w:p>
    <w:p w14:paraId="495CCBE4" w14:textId="64409984" w:rsidR="00583F14" w:rsidRPr="006026E4" w:rsidRDefault="00583F14" w:rsidP="006026E4">
      <w:pPr>
        <w:pStyle w:val="ParagraffRhestr"/>
        <w:numPr>
          <w:ilvl w:val="0"/>
          <w:numId w:val="17"/>
        </w:numPr>
      </w:pPr>
      <w:r>
        <w:t>Mae Rheoliad 3(2) yn ei gwneud yn ofynnol i Weinidogion Cymru adolygu'r angen am gyfyngiadau a gofynion dan y Rheoliadau bob 21 diwrnod.  Rhaid i'r cyfyngiadau sydd mewn grym fod yn gymesur i'r amcan rydym yn ceisio ei gyflawni drwy eu rhoi ar waith.  Pan nad yw’r cyfyngiadau’n gymesur mwyach, mae Gweinidogion Cymru wedi ymrwymo i'w diwygio neu eu dileu.  Cynhaliwyd yr adolygiad diwethaf ar 7 Gorffennaf, a bydd angen cynnal yr adolygiad nesaf erbyn 30 Gorffennaf 2020.</w:t>
      </w:r>
    </w:p>
    <w:p w14:paraId="4B00CEDB" w14:textId="3D42E0A3" w:rsidR="00792948" w:rsidRPr="006026E4" w:rsidRDefault="00792948" w:rsidP="00795EE7">
      <w:pPr>
        <w:spacing w:before="100" w:beforeAutospacing="1" w:after="100" w:afterAutospacing="1" w:line="240" w:lineRule="auto"/>
        <w:contextualSpacing/>
        <w:rPr>
          <w:rFonts w:ascii="Arial" w:hAnsi="Arial" w:cs="Arial"/>
          <w:b/>
          <w:sz w:val="24"/>
          <w:szCs w:val="24"/>
        </w:rPr>
      </w:pPr>
      <w:r>
        <w:rPr>
          <w:rFonts w:ascii="Arial" w:hAnsi="Arial"/>
          <w:b/>
          <w:sz w:val="24"/>
          <w:szCs w:val="24"/>
        </w:rPr>
        <w:t xml:space="preserve">Asesiad o effaith y mesurau ar gydraddoldeb </w:t>
      </w:r>
    </w:p>
    <w:p w14:paraId="751051E0" w14:textId="2AFFA006" w:rsidR="00AE5141" w:rsidRDefault="00AE5141" w:rsidP="00C80C2D">
      <w:pPr>
        <w:pStyle w:val="ParagraffRhestr"/>
        <w:numPr>
          <w:ilvl w:val="0"/>
          <w:numId w:val="17"/>
        </w:numPr>
      </w:pPr>
      <w:r>
        <w:t xml:space="preserve">Mae Llywodraeth Cymru yn dal wedi ymrwymo’n llawn i sefydlu Cymru sy’n fwy ffyniannus, yn fwy cyfartal ac yn fwy gwyrdd. Drwy weithredu’n gyflym i arafu lledaeniad y coronafeirws a gweithio tuag at ei atal, mae Gweinidogion Cymru wedi cadw mewn cof bod y feirws, a’r cyfyngiadau a roddwyd ar waith i’w reoli, wedi effeithio ar rai grwpiau a chymunedau yn fwy nag eraill.   </w:t>
      </w:r>
    </w:p>
    <w:p w14:paraId="5B0CDD8F" w14:textId="77777777" w:rsidR="00C80C2D" w:rsidRDefault="00C80C2D" w:rsidP="00C80C2D">
      <w:pPr>
        <w:pStyle w:val="ParagraffRhestr"/>
        <w:ind w:left="360"/>
      </w:pPr>
    </w:p>
    <w:p w14:paraId="1AF962F4" w14:textId="689F56D3" w:rsidR="00867577" w:rsidRDefault="00AE5141" w:rsidP="00867577">
      <w:pPr>
        <w:pStyle w:val="ParagraffRhestr"/>
        <w:numPr>
          <w:ilvl w:val="0"/>
          <w:numId w:val="17"/>
        </w:numPr>
      </w:pPr>
      <w:r>
        <w:t>Drwy ystyried effeithiau’r cynigion ar gydraddoldeb, mae Gweinidogion Cymru wedi bod yn glir na ddylai unrhyw gamau a gymerir i lacio'r cyfyngiadau symud achosi mwy o niwed.   Ystyrir bod y mesurau a amlinellir uchod yn cael effaith gadarnhaol ar lesiant cymdeithasol ac economaidd.</w:t>
      </w:r>
    </w:p>
    <w:p w14:paraId="5395B694" w14:textId="77777777" w:rsidR="00867577" w:rsidRDefault="00867577" w:rsidP="00867577">
      <w:pPr>
        <w:pStyle w:val="ParagraffRhestr"/>
      </w:pPr>
    </w:p>
    <w:p w14:paraId="73AB3F9E" w14:textId="11F0C267" w:rsidR="00792948" w:rsidRPr="006026E4" w:rsidRDefault="00792948" w:rsidP="006026E4">
      <w:pPr>
        <w:rPr>
          <w:rFonts w:ascii="Arial" w:hAnsi="Arial" w:cs="Arial"/>
          <w:b/>
          <w:sz w:val="24"/>
          <w:szCs w:val="24"/>
        </w:rPr>
      </w:pPr>
      <w:r>
        <w:rPr>
          <w:rFonts w:ascii="Arial" w:hAnsi="Arial"/>
          <w:b/>
          <w:sz w:val="24"/>
          <w:szCs w:val="24"/>
        </w:rPr>
        <w:lastRenderedPageBreak/>
        <w:t xml:space="preserve">Ystyriaethau ychwanegol ac asesiadau effaith eraill </w:t>
      </w:r>
    </w:p>
    <w:p w14:paraId="2D8CFC4E" w14:textId="01B12A14" w:rsidR="006646C8" w:rsidRPr="006026E4" w:rsidRDefault="006646C8" w:rsidP="006026E4">
      <w:pPr>
        <w:keepNext/>
        <w:rPr>
          <w:rFonts w:ascii="Arial" w:hAnsi="Arial" w:cs="Arial"/>
          <w:bCs/>
          <w:i/>
          <w:color w:val="000000" w:themeColor="text1"/>
          <w:sz w:val="24"/>
          <w:szCs w:val="24"/>
        </w:rPr>
      </w:pPr>
      <w:r>
        <w:rPr>
          <w:rFonts w:ascii="Arial" w:hAnsi="Arial"/>
          <w:bCs/>
          <w:i/>
          <w:color w:val="000000" w:themeColor="text1"/>
          <w:sz w:val="24"/>
          <w:szCs w:val="24"/>
        </w:rPr>
        <w:t>Confensiwn Ewropeaidd ar Hawliau Dynol</w:t>
      </w:r>
    </w:p>
    <w:p w14:paraId="04A7F319" w14:textId="2542DD16" w:rsidR="00C944D6" w:rsidRPr="006026E4" w:rsidRDefault="00C944D6" w:rsidP="006026E4">
      <w:pPr>
        <w:pStyle w:val="ParagraffRhestr"/>
        <w:keepNext/>
        <w:numPr>
          <w:ilvl w:val="0"/>
          <w:numId w:val="17"/>
        </w:numPr>
        <w:rPr>
          <w:bCs/>
          <w:i/>
          <w:color w:val="000000" w:themeColor="text1"/>
        </w:rPr>
      </w:pPr>
      <w:r>
        <w:rPr>
          <w:bCs/>
          <w:color w:val="000000" w:themeColor="text1"/>
        </w:rPr>
        <w:t>Bwriad sylfaenol y cyfyngiadau symud yw gwarchod hawl pawb i fyw (Erthygl 2 y Confensiwn Ewropeaidd ar Hawliau Dynol).   Drwy gyfyngu ar ryddid pobl i symud, roedd y cyfyngiadau symud hefyd yn torri’r rheolau o ran amryw o hawliau dynol eraill ar seiliau y mae modd eu cyfiawnhau o ran iechyd y cyhoedd.   Fodd bynnag, dylai’r pecyn o fesurau y cytunwyd i'w rhoi ar waith yn dilyn yr adolygiad hwn liniaru rhywfaint o’r rheolau a dorrwyd o ran hawliau dynol ehangach drwy hyrwyddo Erthyglau canlynol y Confensiwn Ewropeaidd ar Hawliau Dynol:</w:t>
      </w:r>
    </w:p>
    <w:p w14:paraId="6A7C2540" w14:textId="77777777" w:rsidR="006026E4" w:rsidRPr="006026E4" w:rsidRDefault="006026E4" w:rsidP="006026E4">
      <w:pPr>
        <w:pStyle w:val="ParagraffRhestr"/>
        <w:keepNext/>
        <w:ind w:left="360"/>
        <w:rPr>
          <w:bCs/>
          <w:i/>
          <w:color w:val="000000" w:themeColor="text1"/>
        </w:rPr>
      </w:pPr>
    </w:p>
    <w:tbl>
      <w:tblPr>
        <w:tblW w:w="9072" w:type="dxa"/>
        <w:tblLayout w:type="fixed"/>
        <w:tblCellMar>
          <w:left w:w="10" w:type="dxa"/>
          <w:right w:w="10" w:type="dxa"/>
        </w:tblCellMar>
        <w:tblLook w:val="0000" w:firstRow="0" w:lastRow="0" w:firstColumn="0" w:lastColumn="0" w:noHBand="0" w:noVBand="0"/>
      </w:tblPr>
      <w:tblGrid>
        <w:gridCol w:w="1701"/>
        <w:gridCol w:w="7371"/>
      </w:tblGrid>
      <w:tr w:rsidR="00C944D6" w:rsidRPr="006026E4" w14:paraId="105080F7"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4FAB4C16" w14:textId="77777777" w:rsidR="00C944D6" w:rsidRPr="006026E4" w:rsidRDefault="00C944D6" w:rsidP="006026E4">
            <w:pPr>
              <w:rPr>
                <w:rFonts w:ascii="Arial" w:hAnsi="Arial" w:cs="Arial"/>
                <w:b/>
                <w:sz w:val="24"/>
                <w:szCs w:val="24"/>
              </w:rPr>
            </w:pPr>
            <w:r>
              <w:rPr>
                <w:rFonts w:ascii="Arial" w:hAnsi="Arial"/>
                <w:b/>
                <w:sz w:val="24"/>
                <w:szCs w:val="24"/>
              </w:rPr>
              <w:t>Erthygl 2</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7992D05D" w14:textId="77777777" w:rsidR="00C944D6" w:rsidRPr="006026E4" w:rsidRDefault="00C944D6" w:rsidP="006026E4">
            <w:pPr>
              <w:rPr>
                <w:rFonts w:ascii="Arial" w:hAnsi="Arial" w:cs="Arial"/>
                <w:sz w:val="24"/>
                <w:szCs w:val="24"/>
              </w:rPr>
            </w:pPr>
            <w:r>
              <w:rPr>
                <w:rFonts w:ascii="Arial" w:hAnsi="Arial"/>
                <w:color w:val="101010"/>
                <w:sz w:val="24"/>
                <w:szCs w:val="24"/>
              </w:rPr>
              <w:t>Yr hawl i fywyd</w:t>
            </w:r>
          </w:p>
        </w:tc>
      </w:tr>
      <w:tr w:rsidR="00C944D6" w:rsidRPr="006026E4" w14:paraId="10247655"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7B703CE6" w14:textId="77777777" w:rsidR="00C944D6" w:rsidRPr="006026E4" w:rsidRDefault="00C944D6" w:rsidP="006026E4">
            <w:pPr>
              <w:rPr>
                <w:rFonts w:ascii="Arial" w:hAnsi="Arial" w:cs="Arial"/>
                <w:b/>
                <w:sz w:val="24"/>
                <w:szCs w:val="24"/>
              </w:rPr>
            </w:pPr>
            <w:r>
              <w:rPr>
                <w:rFonts w:ascii="Arial" w:hAnsi="Arial"/>
                <w:b/>
                <w:sz w:val="24"/>
                <w:szCs w:val="24"/>
              </w:rPr>
              <w:t>Erthygl 8</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1BDD3419" w14:textId="77777777" w:rsidR="00C944D6" w:rsidRPr="006026E4" w:rsidRDefault="00C944D6" w:rsidP="006026E4">
            <w:pPr>
              <w:rPr>
                <w:rFonts w:ascii="Arial" w:hAnsi="Arial" w:cs="Arial"/>
                <w:sz w:val="24"/>
                <w:szCs w:val="24"/>
              </w:rPr>
            </w:pPr>
            <w:r>
              <w:rPr>
                <w:rFonts w:ascii="Arial" w:hAnsi="Arial"/>
                <w:color w:val="101010"/>
                <w:sz w:val="24"/>
                <w:szCs w:val="24"/>
              </w:rPr>
              <w:t>Yr hawl i barch at fywyd preifat a theuluol a gohebiaeth</w:t>
            </w:r>
          </w:p>
        </w:tc>
      </w:tr>
      <w:tr w:rsidR="00C944D6" w:rsidRPr="006026E4" w14:paraId="0C5CEDB4"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689736E5" w14:textId="77777777" w:rsidR="00C944D6" w:rsidRPr="006026E4" w:rsidRDefault="00C944D6" w:rsidP="006026E4">
            <w:pPr>
              <w:rPr>
                <w:rFonts w:ascii="Arial" w:hAnsi="Arial" w:cs="Arial"/>
                <w:b/>
                <w:sz w:val="24"/>
                <w:szCs w:val="24"/>
              </w:rPr>
            </w:pPr>
            <w:r>
              <w:rPr>
                <w:rFonts w:ascii="Arial" w:hAnsi="Arial"/>
                <w:b/>
                <w:sz w:val="24"/>
                <w:szCs w:val="24"/>
              </w:rPr>
              <w:t>Erthygl 11</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0C21EBBA" w14:textId="77777777" w:rsidR="00C944D6" w:rsidRPr="006026E4" w:rsidRDefault="00C944D6" w:rsidP="006026E4">
            <w:pPr>
              <w:rPr>
                <w:rFonts w:ascii="Arial" w:hAnsi="Arial" w:cs="Arial"/>
                <w:sz w:val="24"/>
                <w:szCs w:val="24"/>
              </w:rPr>
            </w:pPr>
            <w:r>
              <w:rPr>
                <w:rFonts w:ascii="Arial" w:hAnsi="Arial"/>
                <w:color w:val="101010"/>
                <w:sz w:val="24"/>
                <w:szCs w:val="24"/>
              </w:rPr>
              <w:t>Rhyddid ymgynnull a chymdeithasu</w:t>
            </w:r>
          </w:p>
        </w:tc>
      </w:tr>
    </w:tbl>
    <w:p w14:paraId="597F9B77" w14:textId="77777777" w:rsidR="0002104A" w:rsidRDefault="0002104A" w:rsidP="006026E4">
      <w:pPr>
        <w:keepNext/>
        <w:rPr>
          <w:rFonts w:ascii="Arial" w:hAnsi="Arial" w:cs="Arial"/>
          <w:i/>
          <w:sz w:val="24"/>
          <w:szCs w:val="24"/>
        </w:rPr>
      </w:pPr>
    </w:p>
    <w:p w14:paraId="0C4A13FD" w14:textId="16371078" w:rsidR="00C944D6" w:rsidRPr="006026E4" w:rsidRDefault="00C944D6" w:rsidP="006026E4">
      <w:pPr>
        <w:keepNext/>
        <w:rPr>
          <w:rFonts w:ascii="Arial" w:hAnsi="Arial" w:cs="Arial"/>
          <w:bCs/>
          <w:i/>
          <w:color w:val="000000" w:themeColor="text1"/>
          <w:sz w:val="24"/>
          <w:szCs w:val="24"/>
        </w:rPr>
      </w:pPr>
      <w:r>
        <w:rPr>
          <w:rFonts w:ascii="Arial" w:hAnsi="Arial"/>
          <w:i/>
          <w:sz w:val="24"/>
          <w:szCs w:val="24"/>
        </w:rPr>
        <w:t>Cyfamod Rhyngwladol ar Hawliau Economaidd, Cymdeithasol a Diwylliannol</w:t>
      </w:r>
    </w:p>
    <w:p w14:paraId="159739CE" w14:textId="45DA978E" w:rsidR="00CF13C1" w:rsidRPr="006026E4" w:rsidRDefault="00C944D6" w:rsidP="006026E4">
      <w:pPr>
        <w:pStyle w:val="ParagraffRhestr"/>
        <w:keepNext/>
        <w:numPr>
          <w:ilvl w:val="0"/>
          <w:numId w:val="17"/>
        </w:numPr>
        <w:rPr>
          <w:bCs/>
          <w:color w:val="000000" w:themeColor="text1"/>
        </w:rPr>
      </w:pPr>
      <w:r>
        <w:rPr>
          <w:bCs/>
          <w:color w:val="000000" w:themeColor="text1"/>
        </w:rPr>
        <w:t xml:space="preserve">Mae goblygiadau’r </w:t>
      </w:r>
      <w:r>
        <w:t xml:space="preserve">Cyfamod Rhyngwladol ar Hawliau Economaidd, Cymdeithasol a Diwylliannol wedi cael eu hystyried hefyd. Mae asesiad o'r effaith wedi’i amlinellu isod: </w:t>
      </w:r>
    </w:p>
    <w:p w14:paraId="3B81EF63" w14:textId="77777777" w:rsidR="006026E4" w:rsidRPr="006026E4" w:rsidRDefault="006026E4" w:rsidP="006026E4">
      <w:pPr>
        <w:pStyle w:val="ParagraffRhestr"/>
        <w:keepNext/>
        <w:ind w:left="360"/>
        <w:rPr>
          <w:bCs/>
          <w:color w:val="000000" w:themeColor="text1"/>
        </w:rPr>
      </w:pPr>
    </w:p>
    <w:tbl>
      <w:tblPr>
        <w:tblStyle w:val="GridTabl"/>
        <w:tblW w:w="9214" w:type="dxa"/>
        <w:tblInd w:w="-5" w:type="dxa"/>
        <w:tblLook w:val="04A0" w:firstRow="1" w:lastRow="0" w:firstColumn="1" w:lastColumn="0" w:noHBand="0" w:noVBand="1"/>
      </w:tblPr>
      <w:tblGrid>
        <w:gridCol w:w="1985"/>
        <w:gridCol w:w="2835"/>
        <w:gridCol w:w="2551"/>
        <w:gridCol w:w="1843"/>
      </w:tblGrid>
      <w:tr w:rsidR="00766BA8" w:rsidRPr="006026E4" w14:paraId="3AFBB6A4" w14:textId="77777777" w:rsidTr="00C944D6">
        <w:trPr>
          <w:cantSplit/>
          <w:trHeight w:val="1173"/>
          <w:tblHeader/>
        </w:trPr>
        <w:tc>
          <w:tcPr>
            <w:tcW w:w="1985" w:type="dxa"/>
            <w:shd w:val="clear" w:color="auto" w:fill="D9D9D9" w:themeFill="background1" w:themeFillShade="D9"/>
          </w:tcPr>
          <w:p w14:paraId="65E844B5" w14:textId="77777777" w:rsidR="00766BA8" w:rsidRPr="006026E4" w:rsidRDefault="00766BA8" w:rsidP="006026E4">
            <w:pPr>
              <w:rPr>
                <w:rFonts w:ascii="Arial" w:hAnsi="Arial" w:cs="Arial"/>
                <w:b/>
                <w:i/>
                <w:sz w:val="24"/>
                <w:szCs w:val="24"/>
              </w:rPr>
            </w:pPr>
            <w:r>
              <w:rPr>
                <w:rFonts w:ascii="Arial" w:hAnsi="Arial"/>
                <w:b/>
                <w:i/>
                <w:sz w:val="24"/>
                <w:szCs w:val="24"/>
              </w:rPr>
              <w:t>Hawliau Dynol</w:t>
            </w:r>
          </w:p>
        </w:tc>
        <w:tc>
          <w:tcPr>
            <w:tcW w:w="2835" w:type="dxa"/>
            <w:shd w:val="clear" w:color="auto" w:fill="D9D9D9" w:themeFill="background1" w:themeFillShade="D9"/>
          </w:tcPr>
          <w:p w14:paraId="1AA0BBFB" w14:textId="77777777" w:rsidR="00766BA8" w:rsidRPr="006026E4" w:rsidRDefault="00766BA8" w:rsidP="006026E4">
            <w:pPr>
              <w:rPr>
                <w:rFonts w:ascii="Arial" w:hAnsi="Arial" w:cs="Arial"/>
                <w:b/>
                <w:i/>
                <w:sz w:val="24"/>
                <w:szCs w:val="24"/>
              </w:rPr>
            </w:pPr>
            <w:r>
              <w:rPr>
                <w:rFonts w:ascii="Arial" w:hAnsi="Arial"/>
                <w:b/>
                <w:i/>
                <w:sz w:val="24"/>
                <w:szCs w:val="24"/>
              </w:rPr>
              <w:t>Beth yw effeithiau cadarnhaol neu negyddol y cynnig?</w:t>
            </w:r>
          </w:p>
        </w:tc>
        <w:tc>
          <w:tcPr>
            <w:tcW w:w="2551" w:type="dxa"/>
            <w:shd w:val="clear" w:color="auto" w:fill="D9D9D9" w:themeFill="background1" w:themeFillShade="D9"/>
          </w:tcPr>
          <w:p w14:paraId="23585910" w14:textId="77777777" w:rsidR="00766BA8" w:rsidRPr="006026E4" w:rsidRDefault="00766BA8" w:rsidP="006026E4">
            <w:pPr>
              <w:rPr>
                <w:rFonts w:ascii="Arial" w:hAnsi="Arial" w:cs="Arial"/>
                <w:b/>
                <w:i/>
                <w:sz w:val="24"/>
                <w:szCs w:val="24"/>
              </w:rPr>
            </w:pPr>
            <w:r>
              <w:rPr>
                <w:rFonts w:ascii="Arial" w:hAnsi="Arial"/>
                <w:b/>
                <w:i/>
                <w:sz w:val="24"/>
                <w:szCs w:val="24"/>
              </w:rPr>
              <w:t xml:space="preserve">Rhesymau dros eich penderfyniad (gan gynnwys tystiolaeth) </w:t>
            </w:r>
          </w:p>
        </w:tc>
        <w:tc>
          <w:tcPr>
            <w:tcW w:w="1843" w:type="dxa"/>
            <w:shd w:val="clear" w:color="auto" w:fill="D9D9D9" w:themeFill="background1" w:themeFillShade="D9"/>
          </w:tcPr>
          <w:p w14:paraId="10738681" w14:textId="4FB93D77" w:rsidR="00766BA8" w:rsidRPr="006026E4" w:rsidRDefault="00766BA8" w:rsidP="006026E4">
            <w:pPr>
              <w:rPr>
                <w:rFonts w:ascii="Arial" w:hAnsi="Arial" w:cs="Arial"/>
                <w:b/>
                <w:i/>
                <w:sz w:val="24"/>
                <w:szCs w:val="24"/>
              </w:rPr>
            </w:pPr>
            <w:r>
              <w:rPr>
                <w:rFonts w:ascii="Arial" w:hAnsi="Arial"/>
                <w:b/>
                <w:i/>
                <w:sz w:val="24"/>
                <w:szCs w:val="24"/>
              </w:rPr>
              <w:t>Sut byddwch yn lliniaru’r effeithiau negyddol?</w:t>
            </w:r>
          </w:p>
        </w:tc>
      </w:tr>
      <w:tr w:rsidR="00766BA8" w:rsidRPr="006026E4" w14:paraId="7A06B32C" w14:textId="77777777" w:rsidTr="00C944D6">
        <w:trPr>
          <w:trHeight w:val="1173"/>
        </w:trPr>
        <w:tc>
          <w:tcPr>
            <w:tcW w:w="1985" w:type="dxa"/>
            <w:shd w:val="clear" w:color="auto" w:fill="FFFFFF" w:themeFill="background1"/>
          </w:tcPr>
          <w:p w14:paraId="659A78C2" w14:textId="77777777" w:rsidR="00766BA8" w:rsidRPr="00CC1A0C" w:rsidRDefault="00766BA8" w:rsidP="006026E4">
            <w:pPr>
              <w:rPr>
                <w:rFonts w:ascii="Arial" w:hAnsi="Arial" w:cs="Arial"/>
                <w:i/>
                <w:sz w:val="24"/>
                <w:szCs w:val="24"/>
              </w:rPr>
            </w:pPr>
            <w:r>
              <w:rPr>
                <w:rFonts w:ascii="Arial" w:hAnsi="Arial"/>
                <w:i/>
                <w:sz w:val="24"/>
                <w:szCs w:val="24"/>
              </w:rPr>
              <w:t xml:space="preserve">Mae Erthygl 11 o’r </w:t>
            </w:r>
            <w:r>
              <w:rPr>
                <w:rFonts w:ascii="Arial" w:hAnsi="Arial"/>
                <w:b/>
                <w:bCs/>
                <w:i/>
                <w:sz w:val="24"/>
                <w:szCs w:val="24"/>
              </w:rPr>
              <w:t>Cyfamod Rhyngwladol ar Hawliau Economaidd, Cymdeithasol a Diwylliannol</w:t>
            </w:r>
            <w:r>
              <w:rPr>
                <w:rFonts w:ascii="Arial" w:hAnsi="Arial"/>
                <w:i/>
                <w:sz w:val="24"/>
                <w:szCs w:val="24"/>
              </w:rPr>
              <w:t xml:space="preserve"> yn cydnabod hawl pawb i gael safon byw ddigonol ar ei gyfer ei hun a’i deulu, gan gynnwys cartref a digon o fwyd a dillad, ac i </w:t>
            </w:r>
            <w:r>
              <w:rPr>
                <w:rFonts w:ascii="Arial" w:hAnsi="Arial"/>
                <w:i/>
                <w:sz w:val="24"/>
                <w:szCs w:val="24"/>
              </w:rPr>
              <w:lastRenderedPageBreak/>
              <w:t>sicrhau bod ei amodau byw yn gwella’n barhaus.</w:t>
            </w:r>
          </w:p>
        </w:tc>
        <w:tc>
          <w:tcPr>
            <w:tcW w:w="2835" w:type="dxa"/>
            <w:shd w:val="clear" w:color="auto" w:fill="FFFFFF" w:themeFill="background1"/>
          </w:tcPr>
          <w:p w14:paraId="0DFB43F7" w14:textId="77777777" w:rsidR="00766BA8" w:rsidRDefault="00766BA8" w:rsidP="00FF291F">
            <w:pPr>
              <w:rPr>
                <w:rFonts w:ascii="Arial" w:hAnsi="Arial" w:cs="Arial"/>
                <w:i/>
                <w:sz w:val="24"/>
                <w:szCs w:val="24"/>
              </w:rPr>
            </w:pPr>
            <w:r>
              <w:rPr>
                <w:rFonts w:ascii="Arial" w:hAnsi="Arial"/>
                <w:i/>
                <w:sz w:val="24"/>
                <w:szCs w:val="24"/>
                <w:u w:val="single"/>
              </w:rPr>
              <w:lastRenderedPageBreak/>
              <w:t>Cadarnhaol</w:t>
            </w:r>
            <w:r>
              <w:rPr>
                <w:rFonts w:ascii="Arial" w:hAnsi="Arial"/>
                <w:i/>
                <w:sz w:val="24"/>
                <w:szCs w:val="24"/>
              </w:rPr>
              <w:t xml:space="preserve">: disgwylir y bydd ailagor mannau chwarae dan do yn cael effaith gadarnhaol ar safon byw plant. </w:t>
            </w:r>
          </w:p>
          <w:p w14:paraId="7E3E11FE" w14:textId="77777777" w:rsidR="00FF291F" w:rsidRDefault="00FF291F" w:rsidP="00FF291F">
            <w:pPr>
              <w:rPr>
                <w:rFonts w:ascii="Arial" w:hAnsi="Arial" w:cs="Arial"/>
                <w:i/>
                <w:sz w:val="24"/>
                <w:szCs w:val="24"/>
              </w:rPr>
            </w:pPr>
          </w:p>
          <w:p w14:paraId="4FE3FE2A" w14:textId="75F3C49E" w:rsidR="00E12EAD" w:rsidRPr="00E12EAD" w:rsidRDefault="00FF291F" w:rsidP="00E12EAD">
            <w:pPr>
              <w:rPr>
                <w:rFonts w:ascii="Arial" w:hAnsi="Arial" w:cs="Arial"/>
                <w:i/>
                <w:sz w:val="24"/>
                <w:szCs w:val="24"/>
              </w:rPr>
            </w:pPr>
            <w:r>
              <w:rPr>
                <w:rFonts w:ascii="Arial" w:hAnsi="Arial"/>
                <w:i/>
                <w:sz w:val="24"/>
                <w:szCs w:val="24"/>
                <w:u w:val="single"/>
              </w:rPr>
              <w:t>Cadarnhaol:</w:t>
            </w:r>
            <w:r>
              <w:rPr>
                <w:rFonts w:ascii="Arial" w:hAnsi="Arial"/>
                <w:i/>
                <w:sz w:val="24"/>
                <w:szCs w:val="24"/>
              </w:rPr>
              <w:t xml:space="preserve"> disgwylir y bydd ailagor safleoedd sy’n galluogi unigolion i gymryd rhan mewn gweithgarwch corfforol yn fuddiol i les corfforol a meddyliol. </w:t>
            </w:r>
          </w:p>
          <w:p w14:paraId="721799BE" w14:textId="15A887C4" w:rsidR="00FF291F" w:rsidRPr="00FF291F" w:rsidRDefault="00FF291F" w:rsidP="00FF291F">
            <w:pPr>
              <w:rPr>
                <w:rFonts w:ascii="Arial" w:hAnsi="Arial" w:cs="Arial"/>
                <w:i/>
                <w:sz w:val="24"/>
                <w:szCs w:val="24"/>
                <w:u w:val="single"/>
              </w:rPr>
            </w:pPr>
          </w:p>
        </w:tc>
        <w:tc>
          <w:tcPr>
            <w:tcW w:w="2551" w:type="dxa"/>
            <w:shd w:val="clear" w:color="auto" w:fill="FFFFFF" w:themeFill="background1"/>
          </w:tcPr>
          <w:p w14:paraId="0BBA9115" w14:textId="77777777" w:rsidR="00FF291F" w:rsidRPr="00FF291F" w:rsidRDefault="00FF291F" w:rsidP="00FF291F">
            <w:pPr>
              <w:rPr>
                <w:rFonts w:ascii="Arial" w:hAnsi="Arial" w:cs="Arial"/>
                <w:i/>
                <w:sz w:val="24"/>
                <w:szCs w:val="24"/>
              </w:rPr>
            </w:pPr>
            <w:r>
              <w:rPr>
                <w:rFonts w:ascii="Arial" w:hAnsi="Arial"/>
                <w:i/>
                <w:sz w:val="24"/>
                <w:szCs w:val="24"/>
              </w:rPr>
              <w:t>Mae cyfoeth o dystiolaeth ar werth chwarae i ddatblygiad plentyn, gan gynnwys datblygiad corfforol, llythrennedd a datblygiad emosiynol.</w:t>
            </w:r>
          </w:p>
          <w:p w14:paraId="0F5C8BF4" w14:textId="77777777" w:rsidR="00FF291F" w:rsidRPr="00FF291F" w:rsidRDefault="00FF291F" w:rsidP="00FF291F">
            <w:pPr>
              <w:rPr>
                <w:rFonts w:ascii="Arial" w:hAnsi="Arial" w:cs="Arial"/>
                <w:i/>
                <w:sz w:val="24"/>
                <w:szCs w:val="24"/>
              </w:rPr>
            </w:pPr>
          </w:p>
          <w:p w14:paraId="6C71C164" w14:textId="77777777" w:rsidR="00FF291F" w:rsidRPr="00FF291F" w:rsidRDefault="00FF291F" w:rsidP="00FF291F">
            <w:pPr>
              <w:rPr>
                <w:rFonts w:ascii="Arial" w:hAnsi="Arial" w:cs="Arial"/>
                <w:i/>
                <w:sz w:val="24"/>
                <w:szCs w:val="24"/>
              </w:rPr>
            </w:pPr>
            <w:r>
              <w:rPr>
                <w:rFonts w:ascii="Arial" w:hAnsi="Arial"/>
                <w:i/>
                <w:sz w:val="24"/>
                <w:szCs w:val="24"/>
              </w:rPr>
              <w:t>Mae hyn yn cynnwys adroddiadau a gyhoeddwyd gan yr American Academy of Paediatrics</w:t>
            </w:r>
            <w:r w:rsidRPr="00FF291F">
              <w:rPr>
                <w:rStyle w:val="CyfeirnodTroednodyn"/>
                <w:rFonts w:ascii="Arial" w:hAnsi="Arial" w:cs="Arial"/>
                <w:i/>
                <w:sz w:val="24"/>
                <w:szCs w:val="24"/>
              </w:rPr>
              <w:footnoteReference w:id="1"/>
            </w:r>
            <w:r>
              <w:rPr>
                <w:rFonts w:ascii="Arial" w:hAnsi="Arial"/>
                <w:i/>
                <w:sz w:val="24"/>
                <w:szCs w:val="24"/>
              </w:rPr>
              <w:t xml:space="preserve"> a Chymdeithas Feddygol Prydain</w:t>
            </w:r>
            <w:r w:rsidRPr="00FF291F">
              <w:rPr>
                <w:rStyle w:val="CyfeirnodTroednodyn"/>
                <w:rFonts w:ascii="Arial" w:hAnsi="Arial" w:cs="Arial"/>
                <w:i/>
                <w:sz w:val="24"/>
                <w:szCs w:val="24"/>
              </w:rPr>
              <w:footnoteReference w:id="2"/>
            </w:r>
            <w:r>
              <w:rPr>
                <w:rFonts w:ascii="Arial" w:hAnsi="Arial"/>
                <w:i/>
                <w:sz w:val="24"/>
                <w:szCs w:val="24"/>
              </w:rPr>
              <w:t>.</w:t>
            </w:r>
          </w:p>
          <w:p w14:paraId="0E72041D" w14:textId="50B004F2" w:rsidR="00766BA8" w:rsidRPr="00CC1A0C" w:rsidRDefault="00766BA8" w:rsidP="00ED70B0">
            <w:pPr>
              <w:rPr>
                <w:rFonts w:ascii="Arial" w:hAnsi="Arial" w:cs="Arial"/>
                <w:i/>
                <w:sz w:val="24"/>
                <w:szCs w:val="24"/>
              </w:rPr>
            </w:pPr>
          </w:p>
        </w:tc>
        <w:tc>
          <w:tcPr>
            <w:tcW w:w="1843" w:type="dxa"/>
            <w:shd w:val="clear" w:color="auto" w:fill="FFFFFF" w:themeFill="background1"/>
          </w:tcPr>
          <w:p w14:paraId="47148A33" w14:textId="77777777" w:rsidR="00766BA8" w:rsidRPr="00CC1A0C" w:rsidRDefault="00766BA8" w:rsidP="006026E4">
            <w:pPr>
              <w:rPr>
                <w:rFonts w:ascii="Arial" w:hAnsi="Arial" w:cs="Arial"/>
                <w:i/>
                <w:sz w:val="24"/>
                <w:szCs w:val="24"/>
              </w:rPr>
            </w:pPr>
            <w:r>
              <w:rPr>
                <w:rFonts w:ascii="Arial" w:hAnsi="Arial"/>
                <w:i/>
                <w:sz w:val="24"/>
                <w:szCs w:val="24"/>
              </w:rPr>
              <w:t>Does dim effeithiau negyddol penodol yn deillio o'r cynnig.</w:t>
            </w:r>
          </w:p>
        </w:tc>
      </w:tr>
    </w:tbl>
    <w:p w14:paraId="5C0BCB1F" w14:textId="77777777" w:rsidR="007630A1" w:rsidRPr="006026E4" w:rsidRDefault="007630A1" w:rsidP="006026E4">
      <w:pPr>
        <w:pStyle w:val="ParagraffRhestr"/>
        <w:ind w:left="360"/>
      </w:pPr>
    </w:p>
    <w:p w14:paraId="3451491A" w14:textId="1946CA8B" w:rsidR="00EF03DD" w:rsidRPr="006026E4" w:rsidRDefault="00EF03DD" w:rsidP="006026E4">
      <w:pPr>
        <w:rPr>
          <w:rFonts w:ascii="Arial" w:hAnsi="Arial" w:cs="Arial"/>
          <w:i/>
          <w:sz w:val="24"/>
          <w:szCs w:val="24"/>
        </w:rPr>
      </w:pPr>
      <w:r>
        <w:rPr>
          <w:rFonts w:ascii="Arial" w:hAnsi="Arial"/>
          <w:i/>
          <w:sz w:val="24"/>
          <w:szCs w:val="24"/>
        </w:rPr>
        <w:t>Confensiwn y Cenhedloedd Unedig ar Hawliau'r Plentyn (CCUHP)</w:t>
      </w:r>
    </w:p>
    <w:p w14:paraId="2D6E39DF" w14:textId="59E80DFB" w:rsidR="00EF03DD" w:rsidRPr="006026E4" w:rsidRDefault="00EF03DD" w:rsidP="006026E4">
      <w:pPr>
        <w:pStyle w:val="ParagraffRhestr"/>
        <w:numPr>
          <w:ilvl w:val="0"/>
          <w:numId w:val="17"/>
        </w:numPr>
      </w:pPr>
      <w:r>
        <w:t xml:space="preserve">Mae Confensiwn y Cenhedloedd Unedig ar Hawliau'r Plentyn (CCUHP) wedi cael ei ystyried yn yr asesiad hwn. Mae’r pecyn o fesurau yn effeithio ar yr Erthyglau canlynol: </w:t>
      </w:r>
    </w:p>
    <w:p w14:paraId="78AEE82A" w14:textId="77777777" w:rsidR="00EF03DD" w:rsidRPr="007630A1" w:rsidRDefault="00EF03DD" w:rsidP="00ED5AD2">
      <w:pPr>
        <w:pStyle w:val="ParagraffRhestr"/>
        <w:ind w:left="1080"/>
        <w:rPr>
          <w:color w:val="000000"/>
        </w:rPr>
      </w:pPr>
    </w:p>
    <w:p w14:paraId="690D9063" w14:textId="77777777" w:rsidR="00EF03DD" w:rsidRPr="007630A1" w:rsidRDefault="00EF03DD" w:rsidP="00ED5AD2">
      <w:pPr>
        <w:pStyle w:val="ParagraffRhestr"/>
        <w:numPr>
          <w:ilvl w:val="0"/>
          <w:numId w:val="21"/>
        </w:numPr>
      </w:pPr>
      <w:r>
        <w:rPr>
          <w:b/>
        </w:rPr>
        <w:t>Erthygl 12</w:t>
      </w:r>
      <w:r>
        <w:t xml:space="preserve"> – Mae gan blant hawl i fynegi eu barn, eu teimladau a’u dymuniadau ynghylch pob mater sy’n effeithio arnynt, ac i bobl ystyried eu barn a’u cymryd o ddifrif. </w:t>
      </w:r>
    </w:p>
    <w:p w14:paraId="48690CFE" w14:textId="77777777" w:rsidR="00EF03DD" w:rsidRPr="007630A1" w:rsidRDefault="00EF03DD" w:rsidP="00ED5AD2">
      <w:pPr>
        <w:pStyle w:val="ParagraffRhestr"/>
        <w:ind w:left="1440"/>
      </w:pPr>
    </w:p>
    <w:p w14:paraId="0B544E51" w14:textId="77777777" w:rsidR="00EF03DD" w:rsidRPr="007630A1" w:rsidRDefault="00EF03DD" w:rsidP="00ED5AD2">
      <w:pPr>
        <w:pStyle w:val="ParagraffRhestr"/>
        <w:numPr>
          <w:ilvl w:val="0"/>
          <w:numId w:val="21"/>
        </w:numPr>
      </w:pPr>
      <w:r>
        <w:rPr>
          <w:b/>
        </w:rPr>
        <w:t>Erthygl 15</w:t>
      </w:r>
      <w:r>
        <w:t xml:space="preserve"> – Mae gan blant yr hawl i gydgyfarfod ac ymuno gyda grwpiau a sefydliadau, cyn belled â bod hynny ddim yn cadw pobl eraill rhag mwynhau eu hawliau.</w:t>
      </w:r>
    </w:p>
    <w:p w14:paraId="3C4D2449" w14:textId="77777777" w:rsidR="00EF03DD" w:rsidRPr="007630A1" w:rsidRDefault="00EF03DD" w:rsidP="00ED5AD2">
      <w:pPr>
        <w:pStyle w:val="ParagraffRhestr"/>
        <w:ind w:left="1440"/>
      </w:pPr>
    </w:p>
    <w:p w14:paraId="7675DA76" w14:textId="656DCBB3" w:rsidR="00EF03DD" w:rsidRDefault="00EF03DD" w:rsidP="00ED5AD2">
      <w:pPr>
        <w:pStyle w:val="ParagraffRhestr"/>
        <w:numPr>
          <w:ilvl w:val="0"/>
          <w:numId w:val="21"/>
        </w:numPr>
      </w:pPr>
      <w:r>
        <w:rPr>
          <w:b/>
        </w:rPr>
        <w:t>Erthygl 18</w:t>
      </w:r>
      <w:r>
        <w:t xml:space="preserve"> – Dylai’r ddau riant rannu cyfrifoldeb dros fagu eu plant, a dylent ystyried yr hyn sydd orau i bob plentyn bob amser. Dylai llywodraethau helpu rhieni drwy ddarparu gwasanaethau i’w cefnogi, yn enwedig os yw’r ddau riant yn gweithio.</w:t>
      </w:r>
    </w:p>
    <w:p w14:paraId="0ABEFEB9" w14:textId="77777777" w:rsidR="0001342F" w:rsidRDefault="0001342F" w:rsidP="0001342F">
      <w:pPr>
        <w:pStyle w:val="ParagraffRhestr"/>
      </w:pPr>
    </w:p>
    <w:p w14:paraId="4BFFDB26" w14:textId="7CDE3CF7" w:rsidR="0001342F" w:rsidRPr="0001342F" w:rsidRDefault="0001342F" w:rsidP="0001342F">
      <w:pPr>
        <w:pStyle w:val="ParagraffRhestr"/>
        <w:numPr>
          <w:ilvl w:val="0"/>
          <w:numId w:val="21"/>
        </w:numPr>
      </w:pPr>
      <w:r>
        <w:rPr>
          <w:b/>
        </w:rPr>
        <w:t>Erthygl 23</w:t>
      </w:r>
      <w:r>
        <w:t xml:space="preserve"> - Mae gan blant anabl hawl i fyw bywyd llawn a gweddus gydag urddas ac annibyniaeth, i'r graddau mwyaf posibl, yn ogystal â chwarae rhan weithredol yn y gymuned. Rhaid i lywodraethau wneud popeth o fewn eu gallu i gefnogi plant anabl a’u teuluoedd.</w:t>
      </w:r>
    </w:p>
    <w:p w14:paraId="224AC7D2" w14:textId="77777777" w:rsidR="00EF03DD" w:rsidRPr="007630A1" w:rsidRDefault="00EF03DD" w:rsidP="00ED5AD2">
      <w:pPr>
        <w:pStyle w:val="ParagraffRhestr"/>
        <w:ind w:left="1440"/>
      </w:pPr>
    </w:p>
    <w:p w14:paraId="29E08CF2" w14:textId="77777777" w:rsidR="00EF03DD" w:rsidRPr="007630A1" w:rsidRDefault="00EF03DD" w:rsidP="00ED5AD2">
      <w:pPr>
        <w:pStyle w:val="ParagraffRhestr"/>
        <w:numPr>
          <w:ilvl w:val="0"/>
          <w:numId w:val="21"/>
        </w:numPr>
      </w:pPr>
      <w:r>
        <w:rPr>
          <w:b/>
        </w:rPr>
        <w:t>Erthygl 27</w:t>
      </w:r>
      <w:r>
        <w:t xml:space="preserve"> – Mae gan blant yr hawl i safon bywyd sy’n ddigon da i ymateb i’w hanghenion corfforol a meddyliol. Dylai’r Llywodraeth helpu rhieni na allant fforddio i ddarparu hyn</w:t>
      </w:r>
    </w:p>
    <w:p w14:paraId="268BE899" w14:textId="77777777" w:rsidR="00EF03DD" w:rsidRPr="007630A1" w:rsidRDefault="00EF03DD" w:rsidP="00ED5AD2">
      <w:pPr>
        <w:pStyle w:val="ParagraffRhestr"/>
        <w:ind w:left="1440"/>
      </w:pPr>
    </w:p>
    <w:p w14:paraId="6066F066" w14:textId="77777777" w:rsidR="00EF03DD" w:rsidRPr="007630A1" w:rsidRDefault="00EF03DD" w:rsidP="00ED5AD2">
      <w:pPr>
        <w:pStyle w:val="ParagraffRhestr"/>
        <w:numPr>
          <w:ilvl w:val="0"/>
          <w:numId w:val="21"/>
        </w:numPr>
      </w:pPr>
      <w:r>
        <w:rPr>
          <w:b/>
        </w:rPr>
        <w:t>Erthygl 31</w:t>
      </w:r>
      <w:r>
        <w:t xml:space="preserve"> – Mae gan blant yr hawl i ymlacio a chwarae ac ymuno mewn ystod eang o weithgareddau.</w:t>
      </w:r>
    </w:p>
    <w:p w14:paraId="68216972" w14:textId="77777777" w:rsidR="00EF03DD" w:rsidRPr="006026E4" w:rsidRDefault="00EF03DD" w:rsidP="00ED5AD2">
      <w:pPr>
        <w:pStyle w:val="ParagraffRhestr"/>
        <w:ind w:left="360"/>
      </w:pPr>
    </w:p>
    <w:p w14:paraId="59D296D4" w14:textId="43E3775A" w:rsidR="00FF291F" w:rsidRDefault="00FF291F" w:rsidP="00FF291F">
      <w:pPr>
        <w:pStyle w:val="ParagraffRhestr"/>
        <w:numPr>
          <w:ilvl w:val="0"/>
          <w:numId w:val="17"/>
        </w:numPr>
        <w:textAlignment w:val="baseline"/>
      </w:pPr>
      <w:r>
        <w:t xml:space="preserve">Byddai llacio’r cyfyngiadau ar chwarae dan do yn galluogi Llywodraeth Cymru i fodloni ei ymrwymiadau dan erthygl 31 yn benodol. Hefyd efallai fod rhai buddion dan Erthygl 15 (yr hawl i gydgyfarfod), ond bydd y rhain yn cael eu cyfyngu nes bydd rhagor o fesurau llacio o ran ymgynnull dan do. </w:t>
      </w:r>
    </w:p>
    <w:p w14:paraId="0866A34C" w14:textId="77777777" w:rsidR="00FF291F" w:rsidRPr="00FF291F" w:rsidRDefault="00FF291F" w:rsidP="00FF291F">
      <w:pPr>
        <w:pStyle w:val="ParagraffRhestr"/>
        <w:ind w:left="360"/>
        <w:textAlignment w:val="baseline"/>
      </w:pPr>
    </w:p>
    <w:p w14:paraId="30FDFC55" w14:textId="49CF075C" w:rsidR="00792948" w:rsidRPr="00ED5AD2" w:rsidRDefault="00B14AD5" w:rsidP="00ED5AD2">
      <w:pPr>
        <w:rPr>
          <w:rFonts w:ascii="Arial" w:hAnsi="Arial" w:cs="Arial"/>
          <w:i/>
          <w:sz w:val="24"/>
          <w:szCs w:val="24"/>
        </w:rPr>
      </w:pPr>
      <w:r>
        <w:rPr>
          <w:rFonts w:ascii="Arial" w:hAnsi="Arial"/>
          <w:i/>
          <w:sz w:val="24"/>
          <w:szCs w:val="24"/>
        </w:rPr>
        <w:t xml:space="preserve">Effeithiau ehangach ar yr economi, cymdeithas a llesiant </w:t>
      </w:r>
    </w:p>
    <w:p w14:paraId="320D1DE5" w14:textId="77777777" w:rsidR="008D5264" w:rsidRPr="00C80C2D" w:rsidRDefault="008D5264" w:rsidP="00C80C2D">
      <w:pPr>
        <w:pStyle w:val="ParagraffRhestr"/>
        <w:numPr>
          <w:ilvl w:val="0"/>
          <w:numId w:val="17"/>
        </w:numPr>
        <w:textAlignment w:val="baseline"/>
      </w:pPr>
      <w:r>
        <w:t>Mae ‘pedwar niwed’ yn cael eu cysylltu â COVID-19, sy’n ymwneud â:</w:t>
      </w:r>
    </w:p>
    <w:p w14:paraId="3C40B5AE" w14:textId="77777777" w:rsidR="008D5264" w:rsidRDefault="008D5264" w:rsidP="008D5264">
      <w:pPr>
        <w:pStyle w:val="ParagraffRhestr"/>
        <w:numPr>
          <w:ilvl w:val="0"/>
          <w:numId w:val="32"/>
        </w:numPr>
        <w:suppressAutoHyphens/>
        <w:autoSpaceDN w:val="0"/>
        <w:spacing w:before="100" w:after="100"/>
        <w:contextualSpacing w:val="0"/>
      </w:pPr>
      <w:r>
        <w:t>Niwed uniongyrchol o COVID-19;</w:t>
      </w:r>
    </w:p>
    <w:p w14:paraId="1986A5BC" w14:textId="77777777" w:rsidR="008D5264" w:rsidRDefault="008D5264" w:rsidP="008D5264">
      <w:pPr>
        <w:pStyle w:val="ParagraffRhestr"/>
        <w:numPr>
          <w:ilvl w:val="0"/>
          <w:numId w:val="32"/>
        </w:numPr>
        <w:suppressAutoHyphens/>
        <w:autoSpaceDN w:val="0"/>
        <w:spacing w:after="160" w:line="254" w:lineRule="auto"/>
        <w:contextualSpacing w:val="0"/>
      </w:pPr>
      <w:r>
        <w:lastRenderedPageBreak/>
        <w:t>Niwed oherwydd bod y GIG dan bwysau eithriadol yn sgil COVID-19;</w:t>
      </w:r>
    </w:p>
    <w:p w14:paraId="5D90E8C0" w14:textId="77777777" w:rsidR="008D5264" w:rsidRDefault="008D5264" w:rsidP="008D5264">
      <w:pPr>
        <w:pStyle w:val="ParagraffRhestr"/>
        <w:numPr>
          <w:ilvl w:val="0"/>
          <w:numId w:val="32"/>
        </w:numPr>
        <w:suppressAutoHyphens/>
        <w:autoSpaceDN w:val="0"/>
        <w:spacing w:after="160" w:line="254" w:lineRule="auto"/>
        <w:contextualSpacing w:val="0"/>
      </w:pPr>
      <w:r>
        <w:t>Niwed anuniongyrchol oherwydd bod gweithgarwch nad yw’n ymwneud â COVID-19 wedi lleihau; a</w:t>
      </w:r>
    </w:p>
    <w:p w14:paraId="1B3DE438" w14:textId="77777777" w:rsidR="008D5264" w:rsidRDefault="008D5264" w:rsidP="008D5264">
      <w:pPr>
        <w:pStyle w:val="ParagraffRhestr"/>
        <w:numPr>
          <w:ilvl w:val="0"/>
          <w:numId w:val="32"/>
        </w:numPr>
        <w:suppressAutoHyphens/>
        <w:autoSpaceDN w:val="0"/>
        <w:spacing w:after="160" w:line="254" w:lineRule="auto"/>
        <w:contextualSpacing w:val="0"/>
      </w:pPr>
      <w:r>
        <w:t>Niwed anuniongyrchol sy’n deillio o gamau gweithredu cymdeithasol ehangach a'r cyfyngiadau symud.</w:t>
      </w:r>
    </w:p>
    <w:p w14:paraId="30690359" w14:textId="77777777" w:rsidR="008D5264" w:rsidRDefault="008D5264" w:rsidP="008D5264">
      <w:pPr>
        <w:pStyle w:val="ParagraffRhestr"/>
        <w:ind w:left="360"/>
      </w:pPr>
      <w:r>
        <w:t xml:space="preserve">Mae tystiolaeth yn awgrymu bod y tri niwed cyntaf o’r rhain wedi cael eu lliniaru i raddau helaeth erbyn hyn, ond mae’n rhaid i ni weithio er mwyn deall a lliniaru ystod y pedwerydd niwed.  </w:t>
      </w:r>
    </w:p>
    <w:p w14:paraId="47B2405A" w14:textId="77777777" w:rsidR="008D5264" w:rsidRDefault="008D5264" w:rsidP="008D5264">
      <w:pPr>
        <w:pStyle w:val="ParagraffRhestr"/>
        <w:ind w:left="360"/>
      </w:pPr>
    </w:p>
    <w:p w14:paraId="78ED06D9" w14:textId="77777777" w:rsidR="00C80C2D" w:rsidRDefault="008D5264" w:rsidP="00C80C2D">
      <w:pPr>
        <w:pStyle w:val="ParagraffRhestr"/>
        <w:numPr>
          <w:ilvl w:val="0"/>
          <w:numId w:val="17"/>
        </w:numPr>
        <w:spacing w:before="100" w:beforeAutospacing="1" w:after="100" w:afterAutospacing="1"/>
      </w:pPr>
      <w:r>
        <w:t>Mae’n anodd amgyffred yn llawn ystod yr effeithiau mae'r pedwerydd math o niwed yn gallu eu cael: am faint fyddant yn para; p’un ai a fyddant yn broblemau tymor byr, canolig neu hir; a phryd fydd effeithiau eraill yn dod i'r amlwg hyd yn oed. I’n helpu ni i adnabod a deall y pedwar math o niwed, mae amrywiaeth o dystiolaeth o arolygon yn cael ei chasglu a’i dadansoddi.</w:t>
      </w:r>
    </w:p>
    <w:p w14:paraId="4DA59428" w14:textId="77777777" w:rsidR="00C80C2D" w:rsidRDefault="00C80C2D" w:rsidP="00C80C2D">
      <w:pPr>
        <w:pStyle w:val="ParagraffRhestr"/>
        <w:spacing w:before="100" w:beforeAutospacing="1" w:after="100" w:afterAutospacing="1"/>
        <w:ind w:left="360"/>
      </w:pPr>
    </w:p>
    <w:p w14:paraId="3F3116E5" w14:textId="08789AA5" w:rsidR="001C4E5E" w:rsidRPr="001C4E5E" w:rsidRDefault="00FF291F" w:rsidP="001C4E5E">
      <w:pPr>
        <w:pStyle w:val="ParagraffRhestr"/>
        <w:numPr>
          <w:ilvl w:val="0"/>
          <w:numId w:val="17"/>
        </w:numPr>
        <w:spacing w:before="100" w:beforeAutospacing="1" w:afterAutospacing="1"/>
      </w:pPr>
      <w:r>
        <w:t xml:space="preserve">Yn ogystal â’r effeithiau ar les a nodwyd uchod ac isod, disgwylir i’r mesurau llacio a ddisgrifir gael effaith economaidd gadarnhaol. Mae Arolwg y Swyddfa Ystadegau Gwladol o Effeithiau Covid-19 ar Fusnesau (BICS) yn rhoi cipolwg ar effeithiau’r cyfyngiadau ledled y DU ar y sector </w:t>
      </w:r>
      <w:r>
        <w:rPr>
          <w:i/>
        </w:rPr>
        <w:t xml:space="preserve">Celfyddydau, Adloniant, a Hamdden </w:t>
      </w:r>
      <w:r>
        <w:t>yn gyffredinol (sy'n cynnwys y rhan fwyaf o fusnesau chwaraeon a hamdden).</w:t>
      </w:r>
      <w:r w:rsidR="001C4E5E" w:rsidRPr="001C4E5E">
        <w:rPr>
          <w:rStyle w:val="CyfeirnodTroednodyn"/>
        </w:rPr>
        <w:footnoteReference w:id="3"/>
      </w:r>
      <w:r>
        <w:t xml:space="preserve"> Mae’n dangos, erbyn ail hanner mis Mehefin, mai’r sector hwn yw un o’r rhai y mae’r cyfyngiadau symud wedi effeithio waethaf arno hyd yma - dim ond 39% o fusnesau yn y sector hwn sy'n parhau i fasnachu, y lefel isaf mewn unrhyw sector. Dylai’r mesurau llacio arfaethedig alluogi nifer o fusnesau i ddechrau masnachu eto.</w:t>
      </w:r>
    </w:p>
    <w:p w14:paraId="1BE1ECD1" w14:textId="77777777" w:rsidR="001C4E5E" w:rsidRPr="001C4E5E" w:rsidRDefault="001C4E5E" w:rsidP="001C4E5E">
      <w:pPr>
        <w:pStyle w:val="ParagraffRhestr"/>
      </w:pPr>
    </w:p>
    <w:p w14:paraId="5559066E" w14:textId="2E4428E8" w:rsidR="00622757" w:rsidRPr="002A369D" w:rsidRDefault="002A369D" w:rsidP="00ED70B0">
      <w:pPr>
        <w:pStyle w:val="ParagraffRhestr"/>
        <w:numPr>
          <w:ilvl w:val="0"/>
          <w:numId w:val="17"/>
        </w:numPr>
        <w:spacing w:before="100" w:beforeAutospacing="1" w:afterAutospacing="1"/>
      </w:pPr>
      <w:r>
        <w:t>Mae mannau chwarae dan do hefyd yn fusnesau. Mae BALPPA yn cynrychioli 180 o fannau chwarae allan o 1,100, ac mae wedi adrodd bod y sector yn cyflogi dros 30,000 o bobl ar hyd a lled y DU, (nid oes dadansoddiad o’r wybodaeth hon ar gyfer Cymru'n benodol.)</w:t>
      </w:r>
    </w:p>
    <w:p w14:paraId="3F0C148F" w14:textId="4FCB0E47" w:rsidR="00792948" w:rsidRPr="00554D2B" w:rsidRDefault="00792948" w:rsidP="00ED5AD2">
      <w:pPr>
        <w:rPr>
          <w:rFonts w:ascii="Arial" w:hAnsi="Arial" w:cs="Arial"/>
          <w:i/>
          <w:sz w:val="24"/>
          <w:szCs w:val="24"/>
        </w:rPr>
      </w:pPr>
      <w:r>
        <w:rPr>
          <w:rFonts w:ascii="Arial" w:hAnsi="Arial"/>
          <w:i/>
          <w:sz w:val="24"/>
          <w:szCs w:val="24"/>
        </w:rPr>
        <w:t xml:space="preserve">Effeithiau ar yr amgylchedd </w:t>
      </w:r>
    </w:p>
    <w:p w14:paraId="58CF5EAC" w14:textId="6C370CB1" w:rsidR="00157B9B" w:rsidRPr="00554D2B" w:rsidRDefault="00157B9B" w:rsidP="00157B9B">
      <w:pPr>
        <w:numPr>
          <w:ilvl w:val="0"/>
          <w:numId w:val="17"/>
        </w:numPr>
        <w:rPr>
          <w:rFonts w:ascii="Arial" w:eastAsiaTheme="minorHAnsi" w:hAnsi="Arial" w:cs="Arial"/>
          <w:sz w:val="24"/>
          <w:szCs w:val="24"/>
        </w:rPr>
      </w:pPr>
      <w:r>
        <w:rPr>
          <w:rFonts w:ascii="Arial" w:hAnsi="Arial"/>
          <w:sz w:val="24"/>
          <w:szCs w:val="24"/>
        </w:rPr>
        <w:t xml:space="preserve">Mae’n debyg y bydd effaith negyddol fach ar yr amgylchedd wrth i ragor o bobl deithio ymhellach i ymweld â gwasanaethau, ac maent yn fwy tebygol o ddefnyddio eu ceir eu hunain i wneud hynny pan fyddant yn gallu. </w:t>
      </w:r>
    </w:p>
    <w:p w14:paraId="05AC3748" w14:textId="77777777" w:rsidR="00157B9B" w:rsidRPr="00554D2B" w:rsidRDefault="00157B9B" w:rsidP="00157B9B">
      <w:pPr>
        <w:rPr>
          <w:rFonts w:ascii="Arial" w:eastAsiaTheme="minorHAnsi" w:hAnsi="Arial" w:cs="Arial"/>
          <w:i/>
          <w:sz w:val="24"/>
          <w:szCs w:val="24"/>
        </w:rPr>
      </w:pPr>
      <w:r>
        <w:rPr>
          <w:rFonts w:ascii="Arial" w:hAnsi="Arial"/>
          <w:i/>
          <w:sz w:val="24"/>
          <w:szCs w:val="24"/>
        </w:rPr>
        <w:t>Y Gymraeg</w:t>
      </w:r>
    </w:p>
    <w:p w14:paraId="5E074DCF" w14:textId="77777777" w:rsidR="00AB101D" w:rsidRPr="00554D2B" w:rsidRDefault="00157B9B" w:rsidP="00C80C2D">
      <w:pPr>
        <w:numPr>
          <w:ilvl w:val="0"/>
          <w:numId w:val="17"/>
        </w:numPr>
        <w:rPr>
          <w:rFonts w:ascii="Arial" w:eastAsiaTheme="minorHAnsi" w:hAnsi="Arial" w:cs="Arial"/>
          <w:i/>
          <w:sz w:val="24"/>
          <w:szCs w:val="24"/>
        </w:rPr>
      </w:pPr>
      <w:r>
        <w:rPr>
          <w:rFonts w:ascii="Arial" w:hAnsi="Arial"/>
          <w:sz w:val="24"/>
          <w:szCs w:val="24"/>
        </w:rPr>
        <w:t xml:space="preserve">Nid yw’r mesurau a ddisgrifir uchod yn cael unrhyw effeithiau negyddol o bwys ar ymrwymiad Llywodraeth Cymru i gynnal ac i hyrwyddo'r iaith Gymraeg. </w:t>
      </w:r>
    </w:p>
    <w:p w14:paraId="0FE2BDFA" w14:textId="384A325D" w:rsidR="00157B9B" w:rsidRPr="00554D2B" w:rsidRDefault="00157B9B">
      <w:pPr>
        <w:rPr>
          <w:rFonts w:ascii="Arial" w:eastAsiaTheme="minorHAnsi" w:hAnsi="Arial" w:cs="Arial"/>
          <w:i/>
          <w:sz w:val="24"/>
          <w:szCs w:val="24"/>
        </w:rPr>
      </w:pPr>
      <w:r>
        <w:rPr>
          <w:rFonts w:ascii="Arial" w:hAnsi="Arial"/>
          <w:i/>
          <w:sz w:val="24"/>
          <w:szCs w:val="24"/>
        </w:rPr>
        <w:t>Effeithiau gwledig</w:t>
      </w:r>
    </w:p>
    <w:p w14:paraId="6D54F9C4" w14:textId="4EFD19E6" w:rsidR="00127407" w:rsidRPr="00554D2B" w:rsidRDefault="00157B9B" w:rsidP="00554D2B">
      <w:pPr>
        <w:numPr>
          <w:ilvl w:val="0"/>
          <w:numId w:val="17"/>
        </w:numPr>
        <w:rPr>
          <w:rFonts w:ascii="Arial" w:eastAsiaTheme="minorHAnsi" w:hAnsi="Arial" w:cs="Arial"/>
          <w:sz w:val="24"/>
          <w:szCs w:val="24"/>
        </w:rPr>
      </w:pPr>
      <w:r>
        <w:rPr>
          <w:rFonts w:ascii="Arial" w:hAnsi="Arial"/>
          <w:sz w:val="24"/>
          <w:szCs w:val="24"/>
        </w:rPr>
        <w:t>Ni ddisgwylir i effaith y mesurau hyn fod yn wahanol mewn ardaloedd gwledig.</w:t>
      </w:r>
    </w:p>
    <w:p w14:paraId="189ED195" w14:textId="5E2D3DCA" w:rsidR="00792948" w:rsidRPr="006026E4" w:rsidRDefault="00792948" w:rsidP="00ED5AD2">
      <w:pPr>
        <w:pStyle w:val="ParagraffRhestr"/>
        <w:ind w:left="360"/>
        <w:rPr>
          <w:b/>
        </w:rPr>
      </w:pPr>
    </w:p>
    <w:p w14:paraId="2E665651" w14:textId="77777777" w:rsidR="00A748CD" w:rsidRDefault="00A748CD">
      <w:pPr>
        <w:suppressAutoHyphens w:val="0"/>
        <w:autoSpaceDN/>
        <w:spacing w:line="259" w:lineRule="auto"/>
        <w:rPr>
          <w:rFonts w:ascii="Arial" w:hAnsi="Arial" w:cs="Arial"/>
          <w:b/>
          <w:sz w:val="24"/>
          <w:szCs w:val="24"/>
        </w:rPr>
      </w:pPr>
      <w:r>
        <w:lastRenderedPageBreak/>
        <w:br w:type="page"/>
      </w:r>
    </w:p>
    <w:p w14:paraId="350FBA73" w14:textId="216CA81D" w:rsidR="005E5B59" w:rsidRPr="005E5B59" w:rsidRDefault="00753C4C" w:rsidP="0001342F">
      <w:pPr>
        <w:suppressAutoHyphens w:val="0"/>
        <w:autoSpaceDN/>
        <w:spacing w:line="259" w:lineRule="auto"/>
        <w:rPr>
          <w:rFonts w:ascii="Arial" w:hAnsi="Arial" w:cs="Arial"/>
          <w:b/>
          <w:sz w:val="24"/>
          <w:szCs w:val="24"/>
        </w:rPr>
      </w:pPr>
      <w:r>
        <w:rPr>
          <w:rFonts w:ascii="Arial" w:hAnsi="Arial"/>
          <w:b/>
          <w:sz w:val="24"/>
          <w:szCs w:val="24"/>
        </w:rPr>
        <w:lastRenderedPageBreak/>
        <w:t>Atodiad A: Asesiad o'r Effaith ar Gydraddoldeb – ailagor campfeydd a mannau chwarae dan do, canolfannau hamdden, pyllau nofio, cyfleusterau sba (ailagor yn llawn), canolfannau ffitrwydd dan do</w:t>
      </w:r>
    </w:p>
    <w:p w14:paraId="1D579FB5" w14:textId="1562F565" w:rsidR="0051092B" w:rsidRDefault="00AF5E0D" w:rsidP="0051092B">
      <w:pPr>
        <w:rPr>
          <w:rFonts w:ascii="Arial" w:hAnsi="Arial" w:cs="Arial"/>
          <w:sz w:val="24"/>
          <w:szCs w:val="24"/>
        </w:rPr>
      </w:pPr>
      <w:r>
        <w:rPr>
          <w:rFonts w:ascii="Arial" w:hAnsi="Arial"/>
          <w:color w:val="000000" w:themeColor="text1"/>
          <w:sz w:val="24"/>
          <w:szCs w:val="24"/>
        </w:rPr>
        <w:t xml:space="preserve">Mae’r cyfyngiadau symud ar y sector hwn wedi cael effaith anghymesur ar lesiant y rhan fwyaf o grwpiau. Disgwylir effaith economaidd gadarnhaol ar gyfer pobl ifanc sy’n fwy tebygol i weithio yn y sector na charfannau oedran eraill.  </w:t>
      </w:r>
    </w:p>
    <w:tbl>
      <w:tblPr>
        <w:tblStyle w:val="GridTabl"/>
        <w:tblW w:w="9640" w:type="dxa"/>
        <w:tblInd w:w="-34" w:type="dxa"/>
        <w:tblLook w:val="04A0" w:firstRow="1" w:lastRow="0" w:firstColumn="1" w:lastColumn="0" w:noHBand="0" w:noVBand="1"/>
      </w:tblPr>
      <w:tblGrid>
        <w:gridCol w:w="1777"/>
        <w:gridCol w:w="2623"/>
        <w:gridCol w:w="2622"/>
        <w:gridCol w:w="2618"/>
      </w:tblGrid>
      <w:tr w:rsidR="001C4E5E" w:rsidRPr="00FA713F" w14:paraId="3D36F090" w14:textId="77777777" w:rsidTr="001E537D">
        <w:trPr>
          <w:cantSplit/>
          <w:trHeight w:val="1173"/>
          <w:tblHeader/>
        </w:trPr>
        <w:tc>
          <w:tcPr>
            <w:tcW w:w="1777" w:type="dxa"/>
            <w:tcBorders>
              <w:bottom w:val="single" w:sz="4" w:space="0" w:color="auto"/>
            </w:tcBorders>
            <w:shd w:val="clear" w:color="auto" w:fill="D9D9D9" w:themeFill="background1" w:themeFillShade="D9"/>
          </w:tcPr>
          <w:p w14:paraId="0FA53373" w14:textId="77777777" w:rsidR="001C4E5E" w:rsidRPr="00FA713F" w:rsidRDefault="001C4E5E" w:rsidP="001E537D">
            <w:pPr>
              <w:rPr>
                <w:rFonts w:cs="Arial"/>
                <w:b/>
                <w:i/>
                <w:color w:val="000000" w:themeColor="text1"/>
              </w:rPr>
            </w:pPr>
            <w:r>
              <w:rPr>
                <w:b/>
                <w:i/>
                <w:color w:val="000000" w:themeColor="text1"/>
              </w:rPr>
              <w:t>Grŵp neu nodwedd warchodedig</w:t>
            </w:r>
          </w:p>
        </w:tc>
        <w:tc>
          <w:tcPr>
            <w:tcW w:w="2623" w:type="dxa"/>
            <w:shd w:val="clear" w:color="auto" w:fill="D9D9D9" w:themeFill="background1" w:themeFillShade="D9"/>
          </w:tcPr>
          <w:p w14:paraId="4FB3773A" w14:textId="77777777" w:rsidR="001C4E5E" w:rsidRPr="00FA713F" w:rsidRDefault="001C4E5E" w:rsidP="001E537D">
            <w:pPr>
              <w:rPr>
                <w:rFonts w:cs="Arial"/>
                <w:b/>
                <w:i/>
                <w:color w:val="000000" w:themeColor="text1"/>
              </w:rPr>
            </w:pPr>
            <w:r>
              <w:rPr>
                <w:b/>
                <w:i/>
                <w:color w:val="000000" w:themeColor="text1"/>
              </w:rPr>
              <w:t>Beth yw effeithiau cadarnhaol neu negyddol y cynnig?</w:t>
            </w:r>
          </w:p>
        </w:tc>
        <w:tc>
          <w:tcPr>
            <w:tcW w:w="2622" w:type="dxa"/>
            <w:shd w:val="clear" w:color="auto" w:fill="D9D9D9" w:themeFill="background1" w:themeFillShade="D9"/>
          </w:tcPr>
          <w:p w14:paraId="32F1CB9B" w14:textId="77777777" w:rsidR="001C4E5E" w:rsidRPr="00FA713F" w:rsidRDefault="001C4E5E" w:rsidP="001E537D">
            <w:pPr>
              <w:rPr>
                <w:rFonts w:cs="Arial"/>
                <w:b/>
                <w:i/>
                <w:color w:val="000000" w:themeColor="text1"/>
              </w:rPr>
            </w:pPr>
            <w:r>
              <w:rPr>
                <w:b/>
                <w:bCs/>
                <w:i/>
                <w:color w:val="000000" w:themeColor="text1"/>
              </w:rPr>
              <w:t xml:space="preserve">Rhesymau dros eich penderfyniad (gan gynnwys tystiolaeth) </w:t>
            </w:r>
          </w:p>
        </w:tc>
        <w:tc>
          <w:tcPr>
            <w:tcW w:w="2618" w:type="dxa"/>
            <w:shd w:val="clear" w:color="auto" w:fill="D9D9D9" w:themeFill="background1" w:themeFillShade="D9"/>
          </w:tcPr>
          <w:p w14:paraId="011CC37E" w14:textId="77777777" w:rsidR="001C4E5E" w:rsidRPr="00FA713F" w:rsidRDefault="001C4E5E" w:rsidP="001E537D">
            <w:pPr>
              <w:rPr>
                <w:rFonts w:cs="Arial"/>
                <w:b/>
                <w:i/>
                <w:color w:val="000000" w:themeColor="text1"/>
              </w:rPr>
            </w:pPr>
            <w:r>
              <w:rPr>
                <w:b/>
                <w:i/>
                <w:color w:val="000000" w:themeColor="text1"/>
              </w:rPr>
              <w:t>Sut byddwch yn lliniaru’r effeithiau?</w:t>
            </w:r>
          </w:p>
          <w:p w14:paraId="47846581" w14:textId="77777777" w:rsidR="001C4E5E" w:rsidRPr="00FA713F" w:rsidRDefault="001C4E5E" w:rsidP="001E537D">
            <w:pPr>
              <w:rPr>
                <w:rFonts w:cs="Arial"/>
                <w:b/>
                <w:i/>
                <w:color w:val="000000" w:themeColor="text1"/>
              </w:rPr>
            </w:pPr>
          </w:p>
        </w:tc>
      </w:tr>
      <w:tr w:rsidR="001C4E5E" w:rsidRPr="001C4E5E" w14:paraId="0B47BDE0" w14:textId="77777777" w:rsidTr="001E537D">
        <w:trPr>
          <w:cantSplit/>
        </w:trPr>
        <w:tc>
          <w:tcPr>
            <w:tcW w:w="1777" w:type="dxa"/>
            <w:shd w:val="clear" w:color="auto" w:fill="F2F2F2" w:themeFill="background1" w:themeFillShade="F2"/>
          </w:tcPr>
          <w:p w14:paraId="7FB79C6D" w14:textId="77777777" w:rsidR="001C4E5E" w:rsidRPr="00FA713F" w:rsidRDefault="001C4E5E" w:rsidP="001E537D">
            <w:pPr>
              <w:rPr>
                <w:rFonts w:cs="Arial"/>
                <w:i/>
                <w:color w:val="000000" w:themeColor="text1"/>
              </w:rPr>
            </w:pPr>
            <w:r>
              <w:rPr>
                <w:i/>
                <w:color w:val="000000" w:themeColor="text1"/>
              </w:rPr>
              <w:t>Oedran (meddyliwch am wahanol grwpiau oedran)</w:t>
            </w:r>
          </w:p>
        </w:tc>
        <w:tc>
          <w:tcPr>
            <w:tcW w:w="2623" w:type="dxa"/>
          </w:tcPr>
          <w:p w14:paraId="41F8F2D1" w14:textId="77777777" w:rsidR="001C4E5E" w:rsidRPr="001C4E5E" w:rsidRDefault="001C4E5E" w:rsidP="001E537D">
            <w:pPr>
              <w:rPr>
                <w:rFonts w:cs="Arial"/>
                <w:color w:val="000000" w:themeColor="text1"/>
              </w:rPr>
            </w:pPr>
            <w:r>
              <w:rPr>
                <w:b/>
                <w:bCs/>
                <w:color w:val="000000" w:themeColor="text1"/>
              </w:rPr>
              <w:t>Cadarnhaol:</w:t>
            </w:r>
            <w:r>
              <w:rPr>
                <w:color w:val="000000" w:themeColor="text1"/>
              </w:rPr>
              <w:t xml:space="preserve"> Mae carfannau iau o'r boblogaeth yn fwy tebygol o lawer o weithio yn y sector hwn yng Nghymru na charfannau hŷn, felly gallai agor y sector arwain at effeithiau cadarnhaol o ran dosbarthiad os yw’n atal colledion swyddi posibl ac yn cynyddu incwm aelwydydd, drwy drosglwyddo unigolion oddi ar Gynllun Cadw Swyddi drwy gyfnod y Coronafeirws y DU. Ar hyn o bryd, y garfan hon yw'r grŵp oedran sy’n wynebu'r risg fwyaf o ganlyniad i ddirywiad economaidd.</w:t>
            </w:r>
          </w:p>
          <w:p w14:paraId="06880117" w14:textId="77777777" w:rsidR="001C4E5E" w:rsidRPr="001C4E5E" w:rsidRDefault="001C4E5E" w:rsidP="001E537D">
            <w:pPr>
              <w:rPr>
                <w:rFonts w:cs="Arial"/>
                <w:color w:val="000000" w:themeColor="text1"/>
                <w:highlight w:val="yellow"/>
              </w:rPr>
            </w:pPr>
          </w:p>
          <w:p w14:paraId="2A9E7592" w14:textId="77777777" w:rsidR="001C4E5E" w:rsidRPr="001C4E5E" w:rsidRDefault="001C4E5E" w:rsidP="001E537D">
            <w:pPr>
              <w:rPr>
                <w:rFonts w:cs="Arial"/>
                <w:color w:val="000000" w:themeColor="text1"/>
                <w:highlight w:val="yellow"/>
              </w:rPr>
            </w:pPr>
          </w:p>
        </w:tc>
        <w:tc>
          <w:tcPr>
            <w:tcW w:w="2622" w:type="dxa"/>
          </w:tcPr>
          <w:p w14:paraId="1C112DF2" w14:textId="77777777" w:rsidR="001C4E5E" w:rsidRPr="001C4E5E" w:rsidRDefault="001C4E5E" w:rsidP="001E537D">
            <w:pPr>
              <w:rPr>
                <w:rFonts w:cs="Arial"/>
                <w:szCs w:val="24"/>
                <w:highlight w:val="yellow"/>
              </w:rPr>
            </w:pPr>
            <w:r>
              <w:t>Mae dadansoddiad Llywodraeth Cymru o ddata’r Arolwg Blynyddol o'r Boblogaeth yn 2019 yn dangos bod 31% o weithwyr yn y sector gweithgareddau chwaraeon yng Nghymru o dan 25 oed (a dim ond 12% o'r gweithlu mae'r grŵp oedran hwn yn ei gynrychioli).</w:t>
            </w:r>
          </w:p>
        </w:tc>
        <w:tc>
          <w:tcPr>
            <w:tcW w:w="2618" w:type="dxa"/>
          </w:tcPr>
          <w:p w14:paraId="5A1C5077" w14:textId="77777777" w:rsidR="001C4E5E" w:rsidRPr="001C4E5E" w:rsidRDefault="001C4E5E" w:rsidP="001E537D">
            <w:pPr>
              <w:rPr>
                <w:rFonts w:cs="Arial"/>
                <w:color w:val="000000" w:themeColor="text1"/>
                <w:highlight w:val="yellow"/>
              </w:rPr>
            </w:pPr>
            <w:r>
              <w:rPr>
                <w:color w:val="000000" w:themeColor="text1"/>
              </w:rPr>
              <w:t xml:space="preserve">Bydd y cynnig i ganiatáu ailagor y cyfleusterau hyn yn galluogi dechrau cynhyrchu refeniw, a fyddai’n cefnogi dychwelyd o’r ffyrlo a pharhad swyddi pan ddaw’r Cynllun Cadw Swyddi i ben. </w:t>
            </w:r>
          </w:p>
        </w:tc>
      </w:tr>
      <w:tr w:rsidR="001C4E5E" w:rsidRPr="001C4E5E" w14:paraId="30C191E1" w14:textId="77777777" w:rsidTr="001E537D">
        <w:trPr>
          <w:cantSplit/>
        </w:trPr>
        <w:tc>
          <w:tcPr>
            <w:tcW w:w="1777" w:type="dxa"/>
            <w:shd w:val="clear" w:color="auto" w:fill="F2F2F2" w:themeFill="background1" w:themeFillShade="F2"/>
          </w:tcPr>
          <w:p w14:paraId="5A4BE947" w14:textId="77777777" w:rsidR="001C4E5E" w:rsidRPr="00FA713F" w:rsidRDefault="001C4E5E" w:rsidP="001E537D">
            <w:pPr>
              <w:rPr>
                <w:rFonts w:cs="Arial"/>
                <w:i/>
                <w:color w:val="000000" w:themeColor="text1"/>
              </w:rPr>
            </w:pPr>
            <w:r>
              <w:rPr>
                <w:i/>
                <w:color w:val="000000" w:themeColor="text1"/>
              </w:rPr>
              <w:lastRenderedPageBreak/>
              <w:t>Anabledd (meddyliwch am wahanol fathau o anabledd)</w:t>
            </w:r>
          </w:p>
        </w:tc>
        <w:tc>
          <w:tcPr>
            <w:tcW w:w="2623" w:type="dxa"/>
          </w:tcPr>
          <w:p w14:paraId="2D413DC2" w14:textId="6C551B97" w:rsidR="001C4E5E" w:rsidRPr="001C4E5E" w:rsidRDefault="00FE7694" w:rsidP="00FE7694">
            <w:pPr>
              <w:rPr>
                <w:rFonts w:cs="Arial"/>
                <w:color w:val="000000" w:themeColor="text1"/>
              </w:rPr>
            </w:pPr>
            <w:r>
              <w:rPr>
                <w:b/>
                <w:bCs/>
                <w:color w:val="000000" w:themeColor="text1"/>
              </w:rPr>
              <w:t>Niwtral:</w:t>
            </w:r>
            <w:r>
              <w:rPr>
                <w:color w:val="000000" w:themeColor="text1"/>
              </w:rPr>
              <w:t xml:space="preserve"> Efallai y bydd angen cymorth ychwanegol ar weithwyr a chwsmeriaid anabl i’w galluogi i ddychwelyd i’r gwaith neu i gymryd rhan mewn gweithgareddau corfforol eto tra bydd cyfyngiadau a mesurau'r coronafeirws yn dal ar waith i leihau'r perygl o drosglwyddo’r feirws. </w:t>
            </w:r>
          </w:p>
        </w:tc>
        <w:tc>
          <w:tcPr>
            <w:tcW w:w="2622" w:type="dxa"/>
          </w:tcPr>
          <w:p w14:paraId="3AEB03B5" w14:textId="77777777" w:rsidR="001C4E5E" w:rsidRPr="001C4E5E" w:rsidRDefault="001C4E5E" w:rsidP="001E537D">
            <w:pPr>
              <w:rPr>
                <w:rFonts w:cs="Arial"/>
                <w:color w:val="000000" w:themeColor="text1"/>
              </w:rPr>
            </w:pPr>
            <w:r>
              <w:rPr>
                <w:color w:val="000000" w:themeColor="text1"/>
              </w:rPr>
              <w:t>Mae dadansoddiad o ddata’r Arolwg Blynyddol o'r Boblogaeth yn 2019 yn awgrymu bod pobl anabl yn cynrychioli 15% o'r gweithlu yn y sector Gweithgareddau Chwaraeon (mae’r grŵp hwn yn cynrychioli 15% o'r gweithlu ehangach).</w:t>
            </w:r>
          </w:p>
          <w:p w14:paraId="64FA147D" w14:textId="77777777" w:rsidR="001C4E5E" w:rsidRPr="001C4E5E" w:rsidRDefault="001C4E5E" w:rsidP="001E537D">
            <w:pPr>
              <w:rPr>
                <w:rFonts w:cs="Arial"/>
                <w:color w:val="000000" w:themeColor="text1"/>
              </w:rPr>
            </w:pPr>
          </w:p>
          <w:p w14:paraId="68F0E22A" w14:textId="77777777" w:rsidR="001C4E5E" w:rsidRPr="001C4E5E" w:rsidRDefault="001C4E5E" w:rsidP="001E537D">
            <w:pPr>
              <w:rPr>
                <w:rFonts w:cs="Arial"/>
                <w:color w:val="000000" w:themeColor="text1"/>
              </w:rPr>
            </w:pPr>
            <w:r>
              <w:rPr>
                <w:color w:val="000000" w:themeColor="text1"/>
              </w:rPr>
              <w:t>Does dim data penodol ar gael, ond mae’n debygol y bydd y rhannau o’r boblogaeth sy’n cael dychwelyd ar ôl gwarchod yn cynrychioli cyfran sylweddol o'r galw i ailddechrau cynnal gweithgareddau mewn cyfleusterau hamdden dan do, gan gynnwys pobl ag anableddau a oedd yn gorfod gwarchod.</w:t>
            </w:r>
          </w:p>
        </w:tc>
        <w:tc>
          <w:tcPr>
            <w:tcW w:w="2618" w:type="dxa"/>
          </w:tcPr>
          <w:p w14:paraId="7C214E87" w14:textId="0A42C255" w:rsidR="001C4E5E" w:rsidRPr="001C4E5E" w:rsidRDefault="00FE7694" w:rsidP="001E537D">
            <w:pPr>
              <w:rPr>
                <w:rFonts w:cs="Arial"/>
                <w:color w:val="000000" w:themeColor="text1"/>
              </w:rPr>
            </w:pPr>
            <w:r>
              <w:rPr>
                <w:b/>
                <w:color w:val="000000" w:themeColor="text1"/>
              </w:rPr>
              <w:t>Mesurau lliniaru:</w:t>
            </w:r>
            <w:r>
              <w:rPr>
                <w:color w:val="000000" w:themeColor="text1"/>
              </w:rPr>
              <w:t xml:space="preserve"> Bydd rhaid i gyflogwyr ystyried yr holl fesurau rhesymol y gellir eu rhoi ar waith i gefnogi a diogelu gweithwyr anabl yn y gweithle.</w:t>
            </w:r>
          </w:p>
          <w:p w14:paraId="24CE991D" w14:textId="77777777" w:rsidR="001C4E5E" w:rsidRPr="001C4E5E" w:rsidRDefault="001C4E5E" w:rsidP="001E537D">
            <w:pPr>
              <w:rPr>
                <w:rFonts w:cs="Arial"/>
                <w:color w:val="000000" w:themeColor="text1"/>
              </w:rPr>
            </w:pPr>
          </w:p>
          <w:p w14:paraId="24D4C1FB" w14:textId="77777777" w:rsidR="001C4E5E" w:rsidRPr="001C4E5E" w:rsidRDefault="001C4E5E" w:rsidP="001E537D">
            <w:pPr>
              <w:rPr>
                <w:rFonts w:cs="Arial"/>
                <w:color w:val="000000" w:themeColor="text1"/>
              </w:rPr>
            </w:pPr>
            <w:r>
              <w:rPr>
                <w:color w:val="000000" w:themeColor="text1"/>
              </w:rPr>
              <w:t>Bydd y canllawiau'n awgrymu y dylai gweithredwyr ystyried a oes modd rhoi blaenoriaeth i bobl anabl/ pobl sy'n gwarchod mewn canolfannau hamdden, e.e. a ellir pennu slotiau amser?</w:t>
            </w:r>
          </w:p>
          <w:p w14:paraId="112288DD" w14:textId="77777777" w:rsidR="001C4E5E" w:rsidRPr="001C4E5E" w:rsidRDefault="001C4E5E" w:rsidP="001E537D">
            <w:pPr>
              <w:rPr>
                <w:rFonts w:cs="Arial"/>
                <w:color w:val="000000" w:themeColor="text1"/>
              </w:rPr>
            </w:pPr>
          </w:p>
          <w:p w14:paraId="74E92F1E" w14:textId="77777777" w:rsidR="001C4E5E" w:rsidRPr="001C4E5E" w:rsidRDefault="001C4E5E" w:rsidP="001E537D">
            <w:pPr>
              <w:rPr>
                <w:rFonts w:cs="Arial"/>
                <w:color w:val="000000" w:themeColor="text1"/>
                <w:highlight w:val="yellow"/>
              </w:rPr>
            </w:pPr>
            <w:r>
              <w:rPr>
                <w:color w:val="000000" w:themeColor="text1"/>
              </w:rPr>
              <w:t>Byddwn hefyd yn edrych a yw’n briodol awgrymu yn y canllawiau (gan ystyried gofynion y rheoliadau) i weithredwyr roi mesurau lliniaru amgen digonol ar waith fel bod staff / gwirfoddolwyr hyfforddedig yn cefnogi cyfranogwyr anabl pan fydd angen (naill ai yn nes na 2m neu drwy gyswllt corfforol uniongyrchol pan fo hynny'n hanfodol), fel eu bod nhw’n cael yr un cyfle â phobl eraill i gymryd rhan mewn gweithgareddau lle bynnag y bo modd.</w:t>
            </w:r>
          </w:p>
        </w:tc>
      </w:tr>
      <w:tr w:rsidR="001C4E5E" w:rsidRPr="001C4E5E" w14:paraId="3654865B" w14:textId="77777777" w:rsidTr="001E537D">
        <w:trPr>
          <w:cantSplit/>
        </w:trPr>
        <w:tc>
          <w:tcPr>
            <w:tcW w:w="1777" w:type="dxa"/>
            <w:shd w:val="clear" w:color="auto" w:fill="F2F2F2" w:themeFill="background1" w:themeFillShade="F2"/>
          </w:tcPr>
          <w:p w14:paraId="0D062182" w14:textId="77777777" w:rsidR="001C4E5E" w:rsidRPr="00FA713F" w:rsidRDefault="001C4E5E" w:rsidP="001E537D">
            <w:pPr>
              <w:rPr>
                <w:rFonts w:cs="Arial"/>
                <w:i/>
                <w:color w:val="000000" w:themeColor="text1"/>
              </w:rPr>
            </w:pPr>
            <w:r>
              <w:rPr>
                <w:i/>
                <w:color w:val="000000" w:themeColor="text1"/>
              </w:rPr>
              <w:t>Ailbennu rhywedd (y weithred o drawsnewid a phobl trawsryweddol)</w:t>
            </w:r>
          </w:p>
        </w:tc>
        <w:tc>
          <w:tcPr>
            <w:tcW w:w="2623" w:type="dxa"/>
          </w:tcPr>
          <w:p w14:paraId="3F40379E" w14:textId="77777777" w:rsidR="001C4E5E" w:rsidRPr="001C4E5E" w:rsidRDefault="001C4E5E" w:rsidP="001E537D">
            <w:pPr>
              <w:rPr>
                <w:rFonts w:cs="Arial"/>
                <w:color w:val="000000" w:themeColor="text1"/>
              </w:rPr>
            </w:pPr>
            <w:r>
              <w:rPr>
                <w:color w:val="000000" w:themeColor="text1"/>
              </w:rPr>
              <w:t>Heb ganfod effaith wahaniaethol.</w:t>
            </w:r>
          </w:p>
        </w:tc>
        <w:tc>
          <w:tcPr>
            <w:tcW w:w="2622" w:type="dxa"/>
          </w:tcPr>
          <w:p w14:paraId="1DA27581" w14:textId="77777777" w:rsidR="001C4E5E" w:rsidRPr="001C4E5E" w:rsidRDefault="001C4E5E" w:rsidP="001E537D">
            <w:pPr>
              <w:rPr>
                <w:rFonts w:cs="Arial"/>
                <w:color w:val="000000" w:themeColor="text1"/>
              </w:rPr>
            </w:pPr>
          </w:p>
        </w:tc>
        <w:tc>
          <w:tcPr>
            <w:tcW w:w="2618" w:type="dxa"/>
          </w:tcPr>
          <w:p w14:paraId="7C8285D0" w14:textId="77777777" w:rsidR="001C4E5E" w:rsidRPr="001C4E5E" w:rsidRDefault="001C4E5E" w:rsidP="001E537D">
            <w:pPr>
              <w:rPr>
                <w:rFonts w:cs="Arial"/>
                <w:color w:val="000000" w:themeColor="text1"/>
              </w:rPr>
            </w:pPr>
          </w:p>
        </w:tc>
      </w:tr>
      <w:tr w:rsidR="001C4E5E" w:rsidRPr="001C4E5E" w14:paraId="62534374" w14:textId="77777777" w:rsidTr="001E537D">
        <w:trPr>
          <w:cantSplit/>
        </w:trPr>
        <w:tc>
          <w:tcPr>
            <w:tcW w:w="1777" w:type="dxa"/>
            <w:shd w:val="clear" w:color="auto" w:fill="F2F2F2" w:themeFill="background1" w:themeFillShade="F2"/>
          </w:tcPr>
          <w:p w14:paraId="63B32C65" w14:textId="77777777" w:rsidR="001C4E5E" w:rsidRPr="00FA713F" w:rsidRDefault="001C4E5E" w:rsidP="001E537D">
            <w:pPr>
              <w:rPr>
                <w:rFonts w:cs="Arial"/>
                <w:i/>
                <w:color w:val="000000" w:themeColor="text1"/>
              </w:rPr>
            </w:pPr>
            <w:r>
              <w:rPr>
                <w:i/>
                <w:color w:val="000000" w:themeColor="text1"/>
              </w:rPr>
              <w:lastRenderedPageBreak/>
              <w:t>Beichiogrwydd a mamolaeth</w:t>
            </w:r>
          </w:p>
        </w:tc>
        <w:tc>
          <w:tcPr>
            <w:tcW w:w="2623" w:type="dxa"/>
          </w:tcPr>
          <w:p w14:paraId="6BBB08A3" w14:textId="77777777" w:rsidR="001C4E5E" w:rsidRPr="001C4E5E" w:rsidRDefault="001C4E5E" w:rsidP="001E537D">
            <w:pPr>
              <w:rPr>
                <w:rFonts w:cs="Arial"/>
                <w:color w:val="000000" w:themeColor="text1"/>
              </w:rPr>
            </w:pPr>
            <w:r>
              <w:rPr>
                <w:color w:val="000000" w:themeColor="text1"/>
              </w:rPr>
              <w:t>Heb ganfod effaith wahaniaethol.</w:t>
            </w:r>
          </w:p>
          <w:p w14:paraId="01474F47" w14:textId="77777777" w:rsidR="001C4E5E" w:rsidRPr="001C4E5E" w:rsidRDefault="001C4E5E" w:rsidP="001E537D">
            <w:pPr>
              <w:rPr>
                <w:rFonts w:cs="Arial"/>
                <w:color w:val="000000" w:themeColor="text1"/>
                <w:highlight w:val="yellow"/>
              </w:rPr>
            </w:pPr>
          </w:p>
        </w:tc>
        <w:tc>
          <w:tcPr>
            <w:tcW w:w="2622" w:type="dxa"/>
          </w:tcPr>
          <w:p w14:paraId="27B90639" w14:textId="77777777" w:rsidR="001C4E5E" w:rsidRPr="001C4E5E" w:rsidRDefault="001C4E5E" w:rsidP="001E537D">
            <w:pPr>
              <w:rPr>
                <w:rFonts w:cs="Arial"/>
                <w:color w:val="000000" w:themeColor="text1"/>
                <w:highlight w:val="yellow"/>
              </w:rPr>
            </w:pPr>
          </w:p>
        </w:tc>
        <w:tc>
          <w:tcPr>
            <w:tcW w:w="2618" w:type="dxa"/>
          </w:tcPr>
          <w:p w14:paraId="003091BA" w14:textId="77777777" w:rsidR="001C4E5E" w:rsidRPr="001C4E5E" w:rsidRDefault="001C4E5E" w:rsidP="001E537D">
            <w:pPr>
              <w:rPr>
                <w:rFonts w:cs="Arial"/>
                <w:color w:val="000000" w:themeColor="text1"/>
                <w:highlight w:val="yellow"/>
              </w:rPr>
            </w:pPr>
          </w:p>
        </w:tc>
      </w:tr>
      <w:tr w:rsidR="00EF52D8" w:rsidRPr="001C4E5E" w14:paraId="3161F330" w14:textId="77777777" w:rsidTr="001E537D">
        <w:trPr>
          <w:cantSplit/>
        </w:trPr>
        <w:tc>
          <w:tcPr>
            <w:tcW w:w="1777" w:type="dxa"/>
            <w:shd w:val="clear" w:color="auto" w:fill="F2F2F2" w:themeFill="background1" w:themeFillShade="F2"/>
          </w:tcPr>
          <w:p w14:paraId="2F4FA826" w14:textId="77777777" w:rsidR="00EF52D8" w:rsidRPr="00FA713F" w:rsidRDefault="00EF52D8" w:rsidP="00EF52D8">
            <w:pPr>
              <w:rPr>
                <w:rFonts w:cs="Arial"/>
                <w:i/>
                <w:color w:val="000000" w:themeColor="text1"/>
              </w:rPr>
            </w:pPr>
            <w:r>
              <w:rPr>
                <w:i/>
                <w:color w:val="000000" w:themeColor="text1"/>
              </w:rPr>
              <w:t>Hil (yn cynnwys gwahanol leiafrifoedd ethnig, sipsiwn a theithwyr a mudwyr, ceiswyr lloches a ffoaduriaid)</w:t>
            </w:r>
          </w:p>
        </w:tc>
        <w:tc>
          <w:tcPr>
            <w:tcW w:w="2623" w:type="dxa"/>
          </w:tcPr>
          <w:p w14:paraId="07B2CFA1" w14:textId="77777777" w:rsidR="00EF52D8" w:rsidRPr="00C169E8" w:rsidRDefault="00EF52D8" w:rsidP="00EF52D8">
            <w:pPr>
              <w:rPr>
                <w:rFonts w:asciiTheme="minorHAnsi" w:hAnsiTheme="minorHAnsi" w:cstheme="minorHAnsi"/>
                <w:color w:val="000000" w:themeColor="text1"/>
              </w:rPr>
            </w:pPr>
            <w:r>
              <w:rPr>
                <w:rFonts w:asciiTheme="minorHAnsi" w:hAnsiTheme="minorHAnsi"/>
                <w:b/>
                <w:bCs/>
                <w:color w:val="000000" w:themeColor="text1"/>
              </w:rPr>
              <w:t>Cadarnhaol:</w:t>
            </w:r>
            <w:r>
              <w:rPr>
                <w:rFonts w:asciiTheme="minorHAnsi" w:hAnsiTheme="minorHAnsi"/>
                <w:color w:val="000000" w:themeColor="text1"/>
              </w:rPr>
              <w:t xml:space="preserve"> Mae’r boblogaeth BAME yn fwy tebygol o weithio yn y sector hwn yng Nghymru na'r boblogaeth wyn, felly gallai agor y sector arwain at effeithiau cadarnhaol o ran dosbarthiad os yw’n atal colledion swyddi posibl ac yn cynyddu incwm aelwydydd, drwy drosglwyddo unigolion oddi ar Gynllun Cadw Swyddi drwy gyfnod y Coronafeirws y DU. </w:t>
            </w:r>
          </w:p>
          <w:p w14:paraId="71D406E3" w14:textId="77777777" w:rsidR="00EF52D8" w:rsidRPr="00C169E8" w:rsidRDefault="00EF52D8" w:rsidP="00EF52D8">
            <w:pPr>
              <w:rPr>
                <w:rFonts w:asciiTheme="minorHAnsi" w:hAnsiTheme="minorHAnsi" w:cstheme="minorHAnsi"/>
                <w:color w:val="000000" w:themeColor="text1"/>
              </w:rPr>
            </w:pPr>
          </w:p>
          <w:p w14:paraId="1DF292AC" w14:textId="6E192387" w:rsidR="00EF52D8" w:rsidRPr="001C4E5E" w:rsidRDefault="00EF52D8" w:rsidP="00EF52D8">
            <w:pPr>
              <w:rPr>
                <w:rFonts w:cs="Arial"/>
                <w:color w:val="000000" w:themeColor="text1"/>
                <w:highlight w:val="yellow"/>
              </w:rPr>
            </w:pPr>
            <w:r>
              <w:rPr>
                <w:rFonts w:asciiTheme="minorHAnsi" w:hAnsiTheme="minorHAnsi"/>
                <w:b/>
                <w:bCs/>
                <w:color w:val="000000" w:themeColor="text1"/>
              </w:rPr>
              <w:t>Negyddol:</w:t>
            </w:r>
            <w:r>
              <w:rPr>
                <w:rFonts w:asciiTheme="minorHAnsi" w:hAnsiTheme="minorHAnsi"/>
                <w:color w:val="000000" w:themeColor="text1"/>
              </w:rPr>
              <w:t xml:space="preserve"> Mae’n bosibl bod pobl BAME yn wynebu risg anghymesur o ganlyniadau iechyd negyddol pe baent yn dal Covid-19. Dylid ystyried hyn mewn cysylltiad â staff a chwsmeriaid y sector.</w:t>
            </w:r>
          </w:p>
        </w:tc>
        <w:tc>
          <w:tcPr>
            <w:tcW w:w="2622" w:type="dxa"/>
          </w:tcPr>
          <w:p w14:paraId="7DF1944B" w14:textId="77777777" w:rsidR="00EF52D8" w:rsidRPr="001C4E5E" w:rsidRDefault="00EF52D8" w:rsidP="00EF52D8">
            <w:pPr>
              <w:rPr>
                <w:rFonts w:cs="Arial"/>
                <w:color w:val="000000" w:themeColor="text1"/>
                <w:highlight w:val="yellow"/>
              </w:rPr>
            </w:pPr>
            <w:r>
              <w:t>Mae dadansoddiad o ddata’r Arolwg Blynyddol o'r Boblogaeth yn 2019 yn amcangyfrif bod 8% o’r gweithlu yn y sector Gweithgareddau Chwaraeon yn BAME, a bod y grŵp hwn yn cynrychioli 5% o'r gweithlu yn gyffredinol yng Nghymru.</w:t>
            </w:r>
          </w:p>
        </w:tc>
        <w:tc>
          <w:tcPr>
            <w:tcW w:w="2618" w:type="dxa"/>
          </w:tcPr>
          <w:p w14:paraId="37D2E9D9" w14:textId="191CA307" w:rsidR="00EF52D8" w:rsidRPr="00EF52D8" w:rsidRDefault="00EF52D8" w:rsidP="00EF52D8">
            <w:pPr>
              <w:rPr>
                <w:rFonts w:cs="Arial"/>
                <w:color w:val="000000" w:themeColor="text1"/>
              </w:rPr>
            </w:pPr>
            <w:r>
              <w:rPr>
                <w:b/>
                <w:color w:val="000000" w:themeColor="text1"/>
              </w:rPr>
              <w:t xml:space="preserve">Mesurau lliniaru: </w:t>
            </w:r>
            <w:r>
              <w:rPr>
                <w:color w:val="000000" w:themeColor="text1"/>
              </w:rPr>
              <w:t>Bydd rhaid i gyflogwyr ystyried yr holl fesurau rhesymol y gellir eu rhoi ar waith i gefnogi a diogelu gweithwyr anabl yn y gweithle.</w:t>
            </w:r>
          </w:p>
        </w:tc>
      </w:tr>
      <w:tr w:rsidR="00EF52D8" w:rsidRPr="001C4E5E" w14:paraId="02D22BD3" w14:textId="77777777" w:rsidTr="001E537D">
        <w:trPr>
          <w:cantSplit/>
        </w:trPr>
        <w:tc>
          <w:tcPr>
            <w:tcW w:w="1777" w:type="dxa"/>
            <w:shd w:val="clear" w:color="auto" w:fill="F2F2F2" w:themeFill="background1" w:themeFillShade="F2"/>
          </w:tcPr>
          <w:p w14:paraId="15BB4B9C" w14:textId="77777777" w:rsidR="00EF52D8" w:rsidRPr="00FA713F" w:rsidRDefault="00EF52D8" w:rsidP="00EF52D8">
            <w:pPr>
              <w:rPr>
                <w:rFonts w:cs="Arial"/>
                <w:i/>
                <w:color w:val="000000" w:themeColor="text1"/>
              </w:rPr>
            </w:pPr>
            <w:r>
              <w:rPr>
                <w:i/>
                <w:color w:val="000000" w:themeColor="text1"/>
              </w:rPr>
              <w:t>Crefydd, cred a diffyg cred</w:t>
            </w:r>
          </w:p>
        </w:tc>
        <w:tc>
          <w:tcPr>
            <w:tcW w:w="2623" w:type="dxa"/>
          </w:tcPr>
          <w:p w14:paraId="4D506AF9" w14:textId="77777777" w:rsidR="00EF52D8" w:rsidRPr="001C4E5E" w:rsidRDefault="00EF52D8" w:rsidP="00EF52D8">
            <w:pPr>
              <w:rPr>
                <w:rFonts w:cs="Arial"/>
                <w:color w:val="000000" w:themeColor="text1"/>
                <w:highlight w:val="yellow"/>
              </w:rPr>
            </w:pPr>
            <w:r>
              <w:rPr>
                <w:color w:val="000000" w:themeColor="text1"/>
              </w:rPr>
              <w:t>Heb ganfod effaith wahaniaethol.</w:t>
            </w:r>
          </w:p>
        </w:tc>
        <w:tc>
          <w:tcPr>
            <w:tcW w:w="2622" w:type="dxa"/>
          </w:tcPr>
          <w:p w14:paraId="2124C15A" w14:textId="77777777" w:rsidR="00EF52D8" w:rsidRPr="001C4E5E" w:rsidRDefault="00EF52D8" w:rsidP="00EF52D8">
            <w:pPr>
              <w:rPr>
                <w:rFonts w:cs="Arial"/>
                <w:color w:val="000000" w:themeColor="text1"/>
                <w:highlight w:val="yellow"/>
              </w:rPr>
            </w:pPr>
          </w:p>
        </w:tc>
        <w:tc>
          <w:tcPr>
            <w:tcW w:w="2618" w:type="dxa"/>
          </w:tcPr>
          <w:p w14:paraId="1A1A6CF1" w14:textId="77777777" w:rsidR="00EF52D8" w:rsidRPr="001C4E5E" w:rsidRDefault="00EF52D8" w:rsidP="00EF52D8">
            <w:pPr>
              <w:rPr>
                <w:rFonts w:cs="Arial"/>
                <w:color w:val="000000" w:themeColor="text1"/>
                <w:highlight w:val="yellow"/>
              </w:rPr>
            </w:pPr>
          </w:p>
        </w:tc>
      </w:tr>
      <w:tr w:rsidR="00EF52D8" w:rsidRPr="001C4E5E" w14:paraId="57C38F77" w14:textId="77777777" w:rsidTr="001E537D">
        <w:trPr>
          <w:cantSplit/>
          <w:trHeight w:val="935"/>
        </w:trPr>
        <w:tc>
          <w:tcPr>
            <w:tcW w:w="1777" w:type="dxa"/>
            <w:shd w:val="clear" w:color="auto" w:fill="F2F2F2" w:themeFill="background1" w:themeFillShade="F2"/>
          </w:tcPr>
          <w:p w14:paraId="53E80210" w14:textId="77777777" w:rsidR="00EF52D8" w:rsidRPr="00FA713F" w:rsidRDefault="00EF52D8" w:rsidP="00EF52D8">
            <w:pPr>
              <w:rPr>
                <w:rFonts w:cs="Arial"/>
                <w:i/>
                <w:color w:val="000000" w:themeColor="text1"/>
              </w:rPr>
            </w:pPr>
            <w:r>
              <w:rPr>
                <w:i/>
                <w:color w:val="000000" w:themeColor="text1"/>
              </w:rPr>
              <w:t>Rhyw / Rhywedd</w:t>
            </w:r>
          </w:p>
        </w:tc>
        <w:tc>
          <w:tcPr>
            <w:tcW w:w="2623" w:type="dxa"/>
          </w:tcPr>
          <w:p w14:paraId="06A3F370" w14:textId="77777777" w:rsidR="00EF52D8" w:rsidRPr="001C4E5E" w:rsidRDefault="00EF52D8" w:rsidP="00EF52D8">
            <w:pPr>
              <w:rPr>
                <w:rFonts w:cs="Arial"/>
                <w:color w:val="000000" w:themeColor="text1"/>
                <w:highlight w:val="yellow"/>
              </w:rPr>
            </w:pPr>
            <w:r>
              <w:rPr>
                <w:color w:val="000000" w:themeColor="text1"/>
              </w:rPr>
              <w:t>Heb ganfod effeithiau gwahaniaethol.</w:t>
            </w:r>
          </w:p>
        </w:tc>
        <w:tc>
          <w:tcPr>
            <w:tcW w:w="2622" w:type="dxa"/>
          </w:tcPr>
          <w:p w14:paraId="5ABECF13" w14:textId="77777777" w:rsidR="00EF52D8" w:rsidRPr="001C4E5E" w:rsidRDefault="00EF52D8" w:rsidP="00EF52D8">
            <w:pPr>
              <w:rPr>
                <w:rFonts w:cs="Arial"/>
                <w:color w:val="000000" w:themeColor="text1"/>
              </w:rPr>
            </w:pPr>
            <w:r>
              <w:rPr>
                <w:color w:val="000000" w:themeColor="text1"/>
              </w:rPr>
              <w:t>Mae dadansoddiad o ddata’r Arolwg Blynyddol o'r Boblogaeth yn 2019 yn amcangyfrif bod 42% o weithwyr yn y sector Gweithgareddau Chwaraeon yng Nghymru yn fenywod, a bod menywod yn cynrychioli 47% o gyfanswm y gweithlu yng Nghymru.</w:t>
            </w:r>
          </w:p>
        </w:tc>
        <w:tc>
          <w:tcPr>
            <w:tcW w:w="2618" w:type="dxa"/>
          </w:tcPr>
          <w:p w14:paraId="651AFF5D" w14:textId="77777777" w:rsidR="00EF52D8" w:rsidRPr="001C4E5E" w:rsidRDefault="00EF52D8" w:rsidP="00EF52D8">
            <w:pPr>
              <w:rPr>
                <w:rFonts w:cs="Arial"/>
                <w:color w:val="000000" w:themeColor="text1"/>
              </w:rPr>
            </w:pPr>
          </w:p>
        </w:tc>
      </w:tr>
      <w:tr w:rsidR="00EF52D8" w:rsidRPr="001C4E5E" w14:paraId="178F6C7F" w14:textId="77777777" w:rsidTr="001E537D">
        <w:trPr>
          <w:cantSplit/>
        </w:trPr>
        <w:tc>
          <w:tcPr>
            <w:tcW w:w="1777" w:type="dxa"/>
            <w:shd w:val="clear" w:color="auto" w:fill="F2F2F2" w:themeFill="background1" w:themeFillShade="F2"/>
          </w:tcPr>
          <w:p w14:paraId="0463ABAA" w14:textId="77777777" w:rsidR="00EF52D8" w:rsidRPr="00FA713F" w:rsidRDefault="00EF52D8" w:rsidP="00EF52D8">
            <w:pPr>
              <w:rPr>
                <w:rFonts w:cs="Arial"/>
                <w:i/>
                <w:color w:val="000000" w:themeColor="text1"/>
              </w:rPr>
            </w:pPr>
            <w:r>
              <w:rPr>
                <w:i/>
                <w:color w:val="000000" w:themeColor="text1"/>
              </w:rPr>
              <w:lastRenderedPageBreak/>
              <w:t>Cyfeiriadedd rhywiol (lesbiaidd, hoyw a deurywiol)</w:t>
            </w:r>
          </w:p>
        </w:tc>
        <w:tc>
          <w:tcPr>
            <w:tcW w:w="2623" w:type="dxa"/>
          </w:tcPr>
          <w:p w14:paraId="7EBD4DA7" w14:textId="77777777" w:rsidR="00EF52D8" w:rsidRPr="001C4E5E" w:rsidRDefault="00EF52D8" w:rsidP="00EF52D8">
            <w:pPr>
              <w:rPr>
                <w:rFonts w:cs="Arial"/>
                <w:color w:val="000000" w:themeColor="text1"/>
                <w:highlight w:val="yellow"/>
              </w:rPr>
            </w:pPr>
            <w:r>
              <w:rPr>
                <w:color w:val="000000" w:themeColor="text1"/>
              </w:rPr>
              <w:t>Heb ganfod effaith wahaniaethol.</w:t>
            </w:r>
          </w:p>
        </w:tc>
        <w:tc>
          <w:tcPr>
            <w:tcW w:w="2622" w:type="dxa"/>
          </w:tcPr>
          <w:p w14:paraId="3F590903" w14:textId="77777777" w:rsidR="00EF52D8" w:rsidRPr="001C4E5E" w:rsidRDefault="00EF52D8" w:rsidP="00EF52D8">
            <w:pPr>
              <w:rPr>
                <w:rFonts w:cs="Arial"/>
                <w:color w:val="000000" w:themeColor="text1"/>
                <w:highlight w:val="yellow"/>
              </w:rPr>
            </w:pPr>
          </w:p>
        </w:tc>
        <w:tc>
          <w:tcPr>
            <w:tcW w:w="2618" w:type="dxa"/>
          </w:tcPr>
          <w:p w14:paraId="55BB8FFB" w14:textId="77777777" w:rsidR="00EF52D8" w:rsidRPr="001C4E5E" w:rsidRDefault="00EF52D8" w:rsidP="00EF52D8">
            <w:pPr>
              <w:rPr>
                <w:rFonts w:cs="Arial"/>
                <w:color w:val="000000" w:themeColor="text1"/>
                <w:highlight w:val="yellow"/>
              </w:rPr>
            </w:pPr>
          </w:p>
        </w:tc>
      </w:tr>
      <w:tr w:rsidR="00EF52D8" w:rsidRPr="001C4E5E" w14:paraId="46CCF867" w14:textId="77777777" w:rsidTr="001E537D">
        <w:trPr>
          <w:cantSplit/>
        </w:trPr>
        <w:tc>
          <w:tcPr>
            <w:tcW w:w="1777" w:type="dxa"/>
            <w:shd w:val="clear" w:color="auto" w:fill="F2F2F2" w:themeFill="background1" w:themeFillShade="F2"/>
          </w:tcPr>
          <w:p w14:paraId="74421595" w14:textId="77777777" w:rsidR="00EF52D8" w:rsidRPr="00FA713F" w:rsidRDefault="00EF52D8" w:rsidP="00EF52D8">
            <w:pPr>
              <w:rPr>
                <w:rFonts w:cs="Arial"/>
                <w:i/>
                <w:color w:val="000000" w:themeColor="text1"/>
              </w:rPr>
            </w:pPr>
            <w:r>
              <w:rPr>
                <w:i/>
                <w:color w:val="000000" w:themeColor="text1"/>
              </w:rPr>
              <w:t>Priodas a phartneriaeth sifil</w:t>
            </w:r>
          </w:p>
        </w:tc>
        <w:tc>
          <w:tcPr>
            <w:tcW w:w="2623" w:type="dxa"/>
          </w:tcPr>
          <w:p w14:paraId="2642DFFB" w14:textId="77777777" w:rsidR="00EF52D8" w:rsidRPr="001C4E5E" w:rsidRDefault="00EF52D8" w:rsidP="00EF52D8">
            <w:pPr>
              <w:rPr>
                <w:rFonts w:cs="Arial"/>
                <w:color w:val="000000" w:themeColor="text1"/>
                <w:highlight w:val="yellow"/>
              </w:rPr>
            </w:pPr>
            <w:r>
              <w:rPr>
                <w:color w:val="000000" w:themeColor="text1"/>
              </w:rPr>
              <w:t>Heb ganfod effaith wahaniaethol.</w:t>
            </w:r>
          </w:p>
        </w:tc>
        <w:tc>
          <w:tcPr>
            <w:tcW w:w="2622" w:type="dxa"/>
          </w:tcPr>
          <w:p w14:paraId="6E97548E" w14:textId="77777777" w:rsidR="00EF52D8" w:rsidRPr="001C4E5E" w:rsidRDefault="00EF52D8" w:rsidP="00EF52D8">
            <w:pPr>
              <w:rPr>
                <w:rFonts w:cs="Arial"/>
                <w:color w:val="000000" w:themeColor="text1"/>
                <w:highlight w:val="yellow"/>
              </w:rPr>
            </w:pPr>
          </w:p>
        </w:tc>
        <w:tc>
          <w:tcPr>
            <w:tcW w:w="2618" w:type="dxa"/>
          </w:tcPr>
          <w:p w14:paraId="3E93CA84" w14:textId="77777777" w:rsidR="00EF52D8" w:rsidRPr="001C4E5E" w:rsidRDefault="00EF52D8" w:rsidP="00EF52D8">
            <w:pPr>
              <w:rPr>
                <w:rFonts w:cs="Arial"/>
                <w:color w:val="000000" w:themeColor="text1"/>
                <w:highlight w:val="yellow"/>
              </w:rPr>
            </w:pPr>
          </w:p>
        </w:tc>
      </w:tr>
      <w:tr w:rsidR="00EF52D8" w:rsidRPr="001C4E5E" w14:paraId="51123F97" w14:textId="77777777" w:rsidTr="001E537D">
        <w:trPr>
          <w:cantSplit/>
        </w:trPr>
        <w:tc>
          <w:tcPr>
            <w:tcW w:w="1777" w:type="dxa"/>
            <w:shd w:val="clear" w:color="auto" w:fill="F2F2F2" w:themeFill="background1" w:themeFillShade="F2"/>
          </w:tcPr>
          <w:p w14:paraId="40626813" w14:textId="77777777" w:rsidR="00EF52D8" w:rsidRPr="00FA713F" w:rsidRDefault="00EF52D8" w:rsidP="00EF52D8">
            <w:pPr>
              <w:rPr>
                <w:rFonts w:cs="Arial"/>
                <w:i/>
                <w:color w:val="000000" w:themeColor="text1"/>
              </w:rPr>
            </w:pPr>
            <w:r>
              <w:rPr>
                <w:i/>
                <w:color w:val="000000" w:themeColor="text1"/>
              </w:rPr>
              <w:t>Plant a phobl ifanc hyd at 18 oed</w:t>
            </w:r>
          </w:p>
        </w:tc>
        <w:tc>
          <w:tcPr>
            <w:tcW w:w="2623" w:type="dxa"/>
          </w:tcPr>
          <w:p w14:paraId="1A3F86E2" w14:textId="77777777" w:rsidR="00EF52D8" w:rsidRPr="001C4E5E" w:rsidRDefault="00EF52D8" w:rsidP="00EF52D8">
            <w:pPr>
              <w:keepNext/>
              <w:rPr>
                <w:rFonts w:cs="Arial"/>
                <w:szCs w:val="24"/>
              </w:rPr>
            </w:pPr>
            <w:r>
              <w:rPr>
                <w:b/>
                <w:bCs/>
                <w:color w:val="000000" w:themeColor="text1"/>
              </w:rPr>
              <w:t>Cadarnhaol:</w:t>
            </w:r>
            <w:r>
              <w:rPr>
                <w:color w:val="000000" w:themeColor="text1"/>
              </w:rPr>
              <w:t xml:space="preserve"> Mae gan blant a phobl ifanc hawliau i ymgynnull, ymuno â chlybiau a chymryd rhan mewn gweithgareddau o dan </w:t>
            </w:r>
            <w:r>
              <w:t xml:space="preserve">Gonfensiwn y Cenhedloedd Unedig ar Hawliau’r Plentyn. </w:t>
            </w:r>
            <w:r>
              <w:rPr>
                <w:color w:val="000000" w:themeColor="text1"/>
              </w:rPr>
              <w:t>Byddai agor y sector yn cael effaith gadarnhaol o safbwynt cefnogi’r hawliau hyn.</w:t>
            </w:r>
          </w:p>
          <w:p w14:paraId="122647BF" w14:textId="77777777" w:rsidR="00EF52D8" w:rsidRPr="001C4E5E" w:rsidRDefault="00EF52D8" w:rsidP="00EF52D8">
            <w:pPr>
              <w:rPr>
                <w:rFonts w:cs="Arial"/>
                <w:color w:val="000000" w:themeColor="text1"/>
                <w:highlight w:val="yellow"/>
              </w:rPr>
            </w:pPr>
          </w:p>
        </w:tc>
        <w:tc>
          <w:tcPr>
            <w:tcW w:w="2622" w:type="dxa"/>
          </w:tcPr>
          <w:p w14:paraId="619B3457" w14:textId="77777777" w:rsidR="00EF52D8" w:rsidRPr="001C4E5E" w:rsidRDefault="00EF52D8" w:rsidP="00EF52D8">
            <w:pPr>
              <w:rPr>
                <w:rFonts w:cs="Arial"/>
                <w:color w:val="000000" w:themeColor="text1"/>
                <w:highlight w:val="yellow"/>
              </w:rPr>
            </w:pPr>
          </w:p>
        </w:tc>
        <w:tc>
          <w:tcPr>
            <w:tcW w:w="2618" w:type="dxa"/>
          </w:tcPr>
          <w:p w14:paraId="1A33D229" w14:textId="77777777" w:rsidR="00EF52D8" w:rsidRPr="001C4E5E" w:rsidRDefault="00EF52D8" w:rsidP="00EF52D8">
            <w:pPr>
              <w:rPr>
                <w:rFonts w:cs="Arial"/>
                <w:color w:val="000000" w:themeColor="text1"/>
                <w:highlight w:val="yellow"/>
              </w:rPr>
            </w:pPr>
            <w:r>
              <w:rPr>
                <w:color w:val="000000" w:themeColor="text1"/>
              </w:rPr>
              <w:t>Rhoddir ystyriaeth i effaith llacio’r mesurau cadw pellter cymdeithasol ar gyfer plant dan 11 oed yn y canllawiau a ddarperir i’r sector.</w:t>
            </w:r>
          </w:p>
        </w:tc>
      </w:tr>
      <w:tr w:rsidR="00EF52D8" w:rsidRPr="001C4E5E" w14:paraId="03BF7878" w14:textId="77777777" w:rsidTr="001E537D">
        <w:tc>
          <w:tcPr>
            <w:tcW w:w="1777" w:type="dxa"/>
            <w:shd w:val="clear" w:color="auto" w:fill="F2F2F2" w:themeFill="background1" w:themeFillShade="F2"/>
          </w:tcPr>
          <w:p w14:paraId="441E75BF" w14:textId="77777777" w:rsidR="00EF52D8" w:rsidRPr="00FA713F" w:rsidRDefault="00EF52D8" w:rsidP="00EF52D8">
            <w:pPr>
              <w:rPr>
                <w:rFonts w:cs="Arial"/>
                <w:i/>
                <w:color w:val="000000" w:themeColor="text1"/>
              </w:rPr>
            </w:pPr>
            <w:r>
              <w:rPr>
                <w:i/>
                <w:color w:val="000000" w:themeColor="text1"/>
              </w:rPr>
              <w:t>Aelwydydd incwm isel</w:t>
            </w:r>
          </w:p>
        </w:tc>
        <w:tc>
          <w:tcPr>
            <w:tcW w:w="2623" w:type="dxa"/>
          </w:tcPr>
          <w:p w14:paraId="5F97FDD2" w14:textId="13065541" w:rsidR="00EF52D8" w:rsidRPr="001C4E5E" w:rsidRDefault="00EF52D8" w:rsidP="00EF52D8">
            <w:pPr>
              <w:rPr>
                <w:rFonts w:cs="Arial"/>
                <w:color w:val="000000" w:themeColor="text1"/>
                <w:highlight w:val="yellow"/>
              </w:rPr>
            </w:pPr>
            <w:r>
              <w:rPr>
                <w:b/>
                <w:bCs/>
                <w:color w:val="000000" w:themeColor="text1"/>
              </w:rPr>
              <w:t>Cadarnhaol:</w:t>
            </w:r>
            <w:r>
              <w:rPr>
                <w:color w:val="000000" w:themeColor="text1"/>
              </w:rPr>
              <w:t xml:space="preserve"> Mae Chwaraeon Cymru yn targedu cymorth ledled Cymru er mwyn annog grwpiau sy’n cyfranogi llai i gymryd rhan mewn ymarfer corff, gan gynnwys aelwydydd incwm isel. Bydd agor y sector yn cefnogi ac yn annog y grwpiau hyn i gymryd rhan.</w:t>
            </w:r>
          </w:p>
        </w:tc>
        <w:tc>
          <w:tcPr>
            <w:tcW w:w="2622" w:type="dxa"/>
          </w:tcPr>
          <w:p w14:paraId="64F14E88" w14:textId="77777777" w:rsidR="00EF52D8" w:rsidRPr="001C4E5E" w:rsidRDefault="00EF52D8" w:rsidP="00EF52D8">
            <w:pPr>
              <w:rPr>
                <w:rFonts w:cs="Arial"/>
                <w:color w:val="000000" w:themeColor="text1"/>
                <w:highlight w:val="yellow"/>
              </w:rPr>
            </w:pPr>
          </w:p>
        </w:tc>
        <w:tc>
          <w:tcPr>
            <w:tcW w:w="2618" w:type="dxa"/>
          </w:tcPr>
          <w:p w14:paraId="185EB12B" w14:textId="77777777" w:rsidR="00EF52D8" w:rsidRPr="001C4E5E" w:rsidRDefault="00EF52D8" w:rsidP="00EF52D8">
            <w:pPr>
              <w:rPr>
                <w:rFonts w:cs="Arial"/>
                <w:color w:val="000000" w:themeColor="text1"/>
                <w:highlight w:val="yellow"/>
              </w:rPr>
            </w:pPr>
          </w:p>
        </w:tc>
      </w:tr>
    </w:tbl>
    <w:p w14:paraId="0201E7C3" w14:textId="26631533" w:rsidR="00721533" w:rsidRPr="005E5B59" w:rsidRDefault="0011299B" w:rsidP="001C4E5E">
      <w:pPr>
        <w:rPr>
          <w:rFonts w:asciiTheme="minorHAnsi" w:hAnsiTheme="minorHAnsi" w:cstheme="minorHAnsi"/>
        </w:rPr>
      </w:pPr>
      <w:r>
        <w:rPr>
          <w:rFonts w:ascii="Arial" w:hAnsi="Arial"/>
          <w:sz w:val="24"/>
          <w:szCs w:val="24"/>
        </w:rPr>
        <w:t xml:space="preserve"> </w:t>
      </w:r>
    </w:p>
    <w:p w14:paraId="58E22659" w14:textId="04127A04" w:rsidR="00A748CD" w:rsidRDefault="00A05FE8" w:rsidP="00A748CD">
      <w:pPr>
        <w:suppressAutoHyphens w:val="0"/>
        <w:autoSpaceDN/>
        <w:spacing w:line="259" w:lineRule="auto"/>
        <w:rPr>
          <w:rFonts w:ascii="Arial" w:hAnsi="Arial" w:cs="Arial"/>
          <w:b/>
          <w:sz w:val="24"/>
          <w:szCs w:val="24"/>
        </w:rPr>
      </w:pPr>
      <w:r>
        <w:rPr>
          <w:rFonts w:ascii="Arial" w:hAnsi="Arial"/>
          <w:b/>
          <w:sz w:val="24"/>
          <w:szCs w:val="24"/>
        </w:rPr>
        <w:t>Atodiad B: Asesiad o'r Effaith ar Gydraddoldeb – Llacio’r cyfyngiadau ar chwarae dan do</w:t>
      </w:r>
    </w:p>
    <w:p w14:paraId="23300CFA" w14:textId="1503882F" w:rsidR="00CC68D9" w:rsidRPr="00CA7A49" w:rsidRDefault="00CA7A49" w:rsidP="00CA7A49">
      <w:pPr>
        <w:rPr>
          <w:rFonts w:ascii="Arial" w:hAnsi="Arial" w:cs="Arial"/>
          <w:color w:val="000000" w:themeColor="text1"/>
          <w:sz w:val="24"/>
          <w:szCs w:val="24"/>
        </w:rPr>
      </w:pPr>
      <w:r>
        <w:rPr>
          <w:rFonts w:ascii="Arial" w:hAnsi="Arial"/>
          <w:color w:val="000000" w:themeColor="text1"/>
          <w:sz w:val="24"/>
          <w:szCs w:val="24"/>
        </w:rPr>
        <w:t>Bydd terfynu’r cyfyngiadau ar chwarae dan do yn darparu rhagor o gyfleoedd i blant gymryd rhan mewn amrywiaeth o wahanol weithgareddau corfforol a datblygiadol ac i ryngweithio’n gymdeithasol.</w:t>
      </w:r>
      <w:r>
        <w:rPr>
          <w:rFonts w:ascii="Arial" w:hAnsi="Arial"/>
          <w:sz w:val="24"/>
          <w:szCs w:val="24"/>
        </w:rPr>
        <w:t xml:space="preserve"> </w:t>
      </w:r>
    </w:p>
    <w:p w14:paraId="2C6B2A43" w14:textId="77777777" w:rsidR="00CA7A49" w:rsidRDefault="00CA7A49" w:rsidP="00CC68D9">
      <w:pPr>
        <w:spacing w:after="0" w:line="240" w:lineRule="auto"/>
        <w:rPr>
          <w:rFonts w:cs="Arial"/>
          <w:color w:val="000000" w:themeColor="text1"/>
        </w:rPr>
      </w:pPr>
    </w:p>
    <w:tbl>
      <w:tblPr>
        <w:tblStyle w:val="GridTabl"/>
        <w:tblW w:w="9640" w:type="dxa"/>
        <w:tblInd w:w="-34" w:type="dxa"/>
        <w:tblLook w:val="04A0" w:firstRow="1" w:lastRow="0" w:firstColumn="1" w:lastColumn="0" w:noHBand="0" w:noVBand="1"/>
      </w:tblPr>
      <w:tblGrid>
        <w:gridCol w:w="1710"/>
        <w:gridCol w:w="2141"/>
        <w:gridCol w:w="2171"/>
        <w:gridCol w:w="3618"/>
      </w:tblGrid>
      <w:tr w:rsidR="00CC68D9" w14:paraId="6F342723" w14:textId="77777777" w:rsidTr="001418DE">
        <w:trPr>
          <w:trHeight w:val="1173"/>
        </w:trPr>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E9C1B" w14:textId="77777777" w:rsidR="00CC68D9" w:rsidRDefault="00CC68D9" w:rsidP="001418DE">
            <w:pPr>
              <w:rPr>
                <w:rFonts w:cs="Arial"/>
                <w:b/>
                <w:i/>
                <w:color w:val="000000" w:themeColor="text1"/>
              </w:rPr>
            </w:pPr>
            <w:r>
              <w:rPr>
                <w:b/>
                <w:i/>
                <w:color w:val="000000" w:themeColor="text1"/>
              </w:rPr>
              <w:lastRenderedPageBreak/>
              <w:t>Grŵp neu nodwedd warchodedig</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75DA5" w14:textId="77777777" w:rsidR="00CC68D9" w:rsidRPr="00EA3C7A" w:rsidRDefault="00CC68D9" w:rsidP="001418DE">
            <w:pPr>
              <w:rPr>
                <w:rFonts w:cs="Arial"/>
                <w:b/>
                <w:i/>
              </w:rPr>
            </w:pPr>
            <w:r>
              <w:rPr>
                <w:b/>
                <w:i/>
              </w:rPr>
              <w:t>Beth yw effeithiau cadarnhaol neu negyddol y cynnig?</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078BB" w14:textId="77777777" w:rsidR="00CC68D9" w:rsidRPr="00EA3C7A" w:rsidRDefault="00CC68D9" w:rsidP="001418DE">
            <w:pPr>
              <w:rPr>
                <w:rFonts w:cs="Arial"/>
                <w:b/>
                <w:i/>
              </w:rPr>
            </w:pPr>
            <w:r>
              <w:rPr>
                <w:b/>
                <w:bCs/>
                <w:i/>
              </w:rPr>
              <w:t xml:space="preserve">Rhesymau dros eich penderfyniad (gan gynnwys tystiolaeth) </w:t>
            </w:r>
          </w:p>
        </w:tc>
        <w:tc>
          <w:tcPr>
            <w:tcW w:w="2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46617" w14:textId="77777777" w:rsidR="00CC68D9" w:rsidRPr="00EA3C7A" w:rsidRDefault="00CC68D9" w:rsidP="001418DE">
            <w:pPr>
              <w:rPr>
                <w:rFonts w:cs="Arial"/>
                <w:b/>
                <w:i/>
                <w:color w:val="000000" w:themeColor="text1"/>
              </w:rPr>
            </w:pPr>
            <w:r>
              <w:rPr>
                <w:b/>
                <w:i/>
                <w:color w:val="000000" w:themeColor="text1"/>
              </w:rPr>
              <w:t>Sut byddwch yn lliniaru’r effeithiau?</w:t>
            </w:r>
          </w:p>
          <w:p w14:paraId="1FED5720" w14:textId="77777777" w:rsidR="00CC68D9" w:rsidRDefault="00CC68D9" w:rsidP="001418DE">
            <w:pPr>
              <w:rPr>
                <w:rFonts w:cs="Arial"/>
                <w:b/>
                <w:i/>
                <w:color w:val="000000" w:themeColor="text1"/>
                <w:highlight w:val="yellow"/>
              </w:rPr>
            </w:pPr>
          </w:p>
        </w:tc>
      </w:tr>
      <w:tr w:rsidR="00CC68D9" w14:paraId="7014845C"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CE529D" w14:textId="77777777" w:rsidR="00CC68D9" w:rsidRDefault="00CC68D9" w:rsidP="001418DE">
            <w:pPr>
              <w:rPr>
                <w:rFonts w:cs="Arial"/>
                <w:i/>
                <w:color w:val="000000" w:themeColor="text1"/>
              </w:rPr>
            </w:pPr>
            <w:r>
              <w:rPr>
                <w:i/>
                <w:color w:val="000000" w:themeColor="text1"/>
              </w:rPr>
              <w:t>Oedran (meddyliwch am wahanol grwpiau oedran)</w:t>
            </w:r>
          </w:p>
        </w:tc>
        <w:tc>
          <w:tcPr>
            <w:tcW w:w="2414" w:type="dxa"/>
            <w:tcBorders>
              <w:top w:val="single" w:sz="4" w:space="0" w:color="auto"/>
              <w:left w:val="single" w:sz="4" w:space="0" w:color="auto"/>
              <w:bottom w:val="single" w:sz="4" w:space="0" w:color="auto"/>
              <w:right w:val="single" w:sz="4" w:space="0" w:color="auto"/>
            </w:tcBorders>
          </w:tcPr>
          <w:p w14:paraId="2FE29164" w14:textId="5611D630" w:rsidR="00CC68D9" w:rsidRDefault="00CC68D9" w:rsidP="001418DE">
            <w:pPr>
              <w:rPr>
                <w:rFonts w:cs="Arial"/>
                <w:szCs w:val="24"/>
              </w:rPr>
            </w:pPr>
            <w:r>
              <w:rPr>
                <w:b/>
                <w:bCs/>
                <w:szCs w:val="24"/>
              </w:rPr>
              <w:t>Cadarnhaol:</w:t>
            </w:r>
            <w:r>
              <w:t xml:space="preserve"> Bydd ailagor rhagor o safleoedd, gan ddarparu amrywiaeth ehangach o wasanaethau ac atyniadau, yn fuddiol i bob grŵp oedran. Fodd bynnag, mae manteision penodol i blant o ganlyniad i ailagor mannau chwarae dan do.  </w:t>
            </w:r>
          </w:p>
          <w:p w14:paraId="21F07622" w14:textId="77777777" w:rsidR="00CC68D9" w:rsidRDefault="00CC68D9" w:rsidP="001418DE">
            <w:pPr>
              <w:rPr>
                <w:rFonts w:cs="Arial"/>
                <w:szCs w:val="24"/>
              </w:rPr>
            </w:pPr>
          </w:p>
        </w:tc>
        <w:tc>
          <w:tcPr>
            <w:tcW w:w="2592" w:type="dxa"/>
            <w:tcBorders>
              <w:top w:val="single" w:sz="4" w:space="0" w:color="auto"/>
              <w:left w:val="single" w:sz="4" w:space="0" w:color="auto"/>
              <w:bottom w:val="single" w:sz="4" w:space="0" w:color="auto"/>
              <w:right w:val="single" w:sz="4" w:space="0" w:color="auto"/>
            </w:tcBorders>
          </w:tcPr>
          <w:p w14:paraId="20F0B0CC" w14:textId="77777777" w:rsidR="00CC68D9" w:rsidRPr="00511315" w:rsidRDefault="00CC68D9" w:rsidP="001418DE">
            <w:r>
              <w:t>Mae cyfoeth o dystiolaeth ar werth chwarae i ddatblygiad plentyn, gan gynnwys datblygiad corfforol, llythrennedd a datblygiad emosiynol.</w:t>
            </w:r>
          </w:p>
          <w:p w14:paraId="4CBB4FA9" w14:textId="77777777" w:rsidR="00CC68D9" w:rsidRPr="00511315" w:rsidRDefault="00CC68D9" w:rsidP="001418DE"/>
          <w:p w14:paraId="48EBE029" w14:textId="77777777" w:rsidR="00CC68D9" w:rsidRPr="00511315" w:rsidRDefault="00CC68D9" w:rsidP="001418DE">
            <w:r>
              <w:t>Mae hyn yn cynnwys adroddiadau a gyhoeddwyd gan yr American Academy of Paediatrics</w:t>
            </w:r>
            <w:r w:rsidRPr="00511315">
              <w:rPr>
                <w:rStyle w:val="CyfeirnodTroednodyn"/>
              </w:rPr>
              <w:footnoteReference w:id="4"/>
            </w:r>
            <w:r>
              <w:t xml:space="preserve"> a Chymdeithas Feddygol Prydain</w:t>
            </w:r>
            <w:r w:rsidRPr="00511315">
              <w:rPr>
                <w:rStyle w:val="CyfeirnodTroednodyn"/>
              </w:rPr>
              <w:footnoteReference w:id="5"/>
            </w:r>
            <w:r>
              <w:t>.</w:t>
            </w:r>
          </w:p>
          <w:p w14:paraId="1C034F9A" w14:textId="77777777" w:rsidR="00CC68D9" w:rsidRDefault="00CC68D9" w:rsidP="001418DE">
            <w:pPr>
              <w:rPr>
                <w:i/>
              </w:rPr>
            </w:pPr>
          </w:p>
          <w:p w14:paraId="46117E18" w14:textId="77777777" w:rsidR="00CC68D9" w:rsidRDefault="00CC68D9" w:rsidP="001418DE">
            <w:pPr>
              <w:rPr>
                <w:i/>
              </w:rPr>
            </w:pPr>
          </w:p>
          <w:p w14:paraId="281F2C92"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4EFDAC50" w14:textId="77777777" w:rsidR="00CC68D9" w:rsidRPr="00511315" w:rsidRDefault="00CC68D9" w:rsidP="001418DE">
            <w:pPr>
              <w:rPr>
                <w:rFonts w:cs="Arial"/>
                <w:color w:val="000000" w:themeColor="text1"/>
              </w:rPr>
            </w:pPr>
            <w:r>
              <w:rPr>
                <w:color w:val="000000" w:themeColor="text1"/>
              </w:rPr>
              <w:t>Mae Llywodraeth Cymru wedi mabwysiadu dull cydweithredol o ddatblygu canllawiau ar ailagor sectorau/gwasanaethau/cyfleusterau, a hynny gyda rhanddeiliaid a diwydiannau.  Felly, mae canllawiau cynhwysfawr ar roi'r mesurau ar waith yn ddiogel ar gael i'r meysydd hynny lle mae’r cyfyngiadau wedi’u llacio, a byddant yn cael eu paratoi fel y bo’n briodol i safleoedd eraill wrth i baratoadau gael eu gwneud ar gyfer eu hailagor.</w:t>
            </w:r>
          </w:p>
          <w:p w14:paraId="74C859A4" w14:textId="77777777" w:rsidR="00CC68D9" w:rsidRPr="00511315" w:rsidRDefault="00CC68D9" w:rsidP="001418DE">
            <w:pPr>
              <w:rPr>
                <w:rFonts w:cs="Arial"/>
                <w:color w:val="000000" w:themeColor="text1"/>
              </w:rPr>
            </w:pPr>
          </w:p>
          <w:p w14:paraId="4523EDF3" w14:textId="77777777" w:rsidR="00CC68D9" w:rsidRPr="00511315" w:rsidRDefault="00CC68D9" w:rsidP="001418DE">
            <w:pPr>
              <w:rPr>
                <w:rFonts w:cs="Arial"/>
              </w:rPr>
            </w:pPr>
            <w:r>
              <w:rPr>
                <w:color w:val="1F1F1F"/>
                <w:szCs w:val="24"/>
              </w:rPr>
              <w:t xml:space="preserve">Mae’r canllawiau sy'n ymwneud â mannau chwarae dan do wrthi’n cael ei ddatblygu a bydd yn </w:t>
            </w:r>
            <w:r>
              <w:t xml:space="preserve">tanlinellu </w:t>
            </w:r>
            <w:r>
              <w:rPr>
                <w:color w:val="1F1F1F"/>
                <w:szCs w:val="24"/>
              </w:rPr>
              <w:t xml:space="preserve">ei bod hi’n anghyfreithlon gwahaniaethu, yn uniongyrchol neu’n anuniongyrchol, yn erbyn unrhyw un oherwydd nodwedd warchodedig. </w:t>
            </w:r>
          </w:p>
          <w:p w14:paraId="0E6C6968" w14:textId="77777777" w:rsidR="00CC68D9" w:rsidRPr="00511315" w:rsidRDefault="00CC68D9" w:rsidP="001418DE">
            <w:pPr>
              <w:rPr>
                <w:rFonts w:cs="Arial"/>
                <w:color w:val="000000" w:themeColor="text1"/>
                <w:highlight w:val="yellow"/>
              </w:rPr>
            </w:pPr>
          </w:p>
        </w:tc>
      </w:tr>
      <w:tr w:rsidR="00CC68D9" w:rsidRPr="00EA78E8" w14:paraId="3340CCB7"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6A57F" w14:textId="77777777" w:rsidR="00CC68D9" w:rsidRDefault="00CC68D9" w:rsidP="001418DE">
            <w:pPr>
              <w:rPr>
                <w:rFonts w:cs="Arial"/>
                <w:i/>
                <w:color w:val="000000" w:themeColor="text1"/>
              </w:rPr>
            </w:pPr>
            <w:r>
              <w:rPr>
                <w:i/>
                <w:color w:val="000000" w:themeColor="text1"/>
              </w:rPr>
              <w:t>Anabledd (meddyliwch am wahanol fathau o anabledd)</w:t>
            </w:r>
          </w:p>
        </w:tc>
        <w:tc>
          <w:tcPr>
            <w:tcW w:w="2414" w:type="dxa"/>
            <w:tcBorders>
              <w:top w:val="single" w:sz="4" w:space="0" w:color="auto"/>
              <w:left w:val="single" w:sz="4" w:space="0" w:color="auto"/>
              <w:bottom w:val="single" w:sz="4" w:space="0" w:color="auto"/>
              <w:right w:val="single" w:sz="4" w:space="0" w:color="auto"/>
            </w:tcBorders>
          </w:tcPr>
          <w:p w14:paraId="0BA7DE85" w14:textId="77777777" w:rsidR="00CC68D9" w:rsidRDefault="00CC68D9" w:rsidP="001418DE">
            <w:pPr>
              <w:rPr>
                <w:rFonts w:cs="Arial"/>
                <w:color w:val="000000" w:themeColor="text1"/>
              </w:rPr>
            </w:pPr>
            <w:r>
              <w:rPr>
                <w:b/>
                <w:bCs/>
                <w:szCs w:val="24"/>
              </w:rPr>
              <w:t>Cadarnhaol:</w:t>
            </w:r>
            <w:r>
              <w:rPr>
                <w:b/>
                <w:szCs w:val="24"/>
              </w:rPr>
              <w:t xml:space="preserve"> </w:t>
            </w:r>
            <w:r>
              <w:rPr>
                <w:color w:val="000000" w:themeColor="text1"/>
              </w:rPr>
              <w:t>Wrth i ragor o safleoedd ailagor, dylai pobl anabl elwa ar allu defnyddio amrywiaeth ehangach o wasanaethau a manteisio ar gyfleoedd eraill.  Bydd hyn yn helpu i leihau nifer y bobl sy’n unig ac yn teimlo’n ynysig; yn darparu mynediad gwell at gymorth; ac yn hyrwyddo llesiant yn gyffredinol.</w:t>
            </w:r>
          </w:p>
          <w:p w14:paraId="42103E93" w14:textId="77777777" w:rsidR="00CC68D9" w:rsidRDefault="00CC68D9" w:rsidP="001418DE">
            <w:pPr>
              <w:rPr>
                <w:rFonts w:cs="Arial"/>
                <w:color w:val="000000" w:themeColor="text1"/>
              </w:rPr>
            </w:pPr>
          </w:p>
          <w:p w14:paraId="043D7854" w14:textId="77777777" w:rsidR="00CC68D9" w:rsidRPr="00B9456D" w:rsidRDefault="00CC68D9" w:rsidP="001418DE">
            <w:pPr>
              <w:rPr>
                <w:rFonts w:cs="Arial"/>
                <w:szCs w:val="24"/>
                <w:u w:val="single"/>
              </w:rPr>
            </w:pPr>
            <w:r>
              <w:rPr>
                <w:color w:val="000000" w:themeColor="text1"/>
              </w:rPr>
              <w:t>Mae’n rhaid i ganolfannau chwarae dan do gydymffurfio â Deddf Gwahaniaethu ar sail Anabledd 1995, i sicrhau bod pobl ag anableddau'n gallu cael mynediad i’w safleoedd.  Mae cyfarpar chwarae dan do sy'n benodol ar gyfer plant ag anableddau ar gael mewn rhai lleoliadau yng Nghymru.</w:t>
            </w:r>
          </w:p>
          <w:p w14:paraId="453DE9B6" w14:textId="77777777" w:rsidR="00CC68D9" w:rsidRDefault="00CC68D9" w:rsidP="001418DE">
            <w:pPr>
              <w:rPr>
                <w:rFonts w:cs="Arial"/>
                <w:color w:val="000000" w:themeColor="text1"/>
              </w:rPr>
            </w:pPr>
          </w:p>
          <w:p w14:paraId="733BB19F" w14:textId="77777777" w:rsidR="00CC68D9" w:rsidRDefault="00CC68D9" w:rsidP="001418DE">
            <w:pPr>
              <w:rPr>
                <w:rFonts w:cs="Arial"/>
                <w:i/>
                <w:color w:val="000000" w:themeColor="text1"/>
              </w:rPr>
            </w:pPr>
          </w:p>
        </w:tc>
        <w:tc>
          <w:tcPr>
            <w:tcW w:w="2592" w:type="dxa"/>
            <w:tcBorders>
              <w:top w:val="single" w:sz="4" w:space="0" w:color="auto"/>
              <w:left w:val="single" w:sz="4" w:space="0" w:color="auto"/>
              <w:bottom w:val="single" w:sz="4" w:space="0" w:color="auto"/>
              <w:right w:val="single" w:sz="4" w:space="0" w:color="auto"/>
            </w:tcBorders>
            <w:hideMark/>
          </w:tcPr>
          <w:p w14:paraId="541A1E0A" w14:textId="77777777" w:rsidR="00CC68D9" w:rsidRDefault="00CC68D9" w:rsidP="001418DE">
            <w:pPr>
              <w:rPr>
                <w:rFonts w:cs="Arial"/>
                <w:szCs w:val="24"/>
              </w:rPr>
            </w:pPr>
            <w:r>
              <w:lastRenderedPageBreak/>
              <w:t xml:space="preserve">Does dim ffigurau ar gael ar nifer y gweithwyr ag anableddau yn y sector chwarae dan do.  Nid oes ychwaith unrhyw wybodaeth ar nifer yr ymweliadau â’r mannau hyn gan blant neu oedolion ag anableddau. O ganlyniad, mae’n anodd mesur yr effaith benodol. </w:t>
            </w:r>
          </w:p>
          <w:p w14:paraId="08FF5A73" w14:textId="77777777" w:rsidR="00CC68D9" w:rsidRDefault="00CC68D9" w:rsidP="001418DE">
            <w:pPr>
              <w:rPr>
                <w:rFonts w:cs="Arial"/>
                <w:szCs w:val="24"/>
              </w:rPr>
            </w:pPr>
          </w:p>
          <w:p w14:paraId="473DA812" w14:textId="77777777" w:rsidR="00CC68D9" w:rsidRPr="00511315" w:rsidRDefault="00CC68D9" w:rsidP="001418DE">
            <w:pPr>
              <w:rPr>
                <w:rFonts w:cs="Arial"/>
                <w:szCs w:val="24"/>
              </w:rPr>
            </w:pPr>
            <w:r>
              <w:t xml:space="preserve">Mae dyletswydd statudol ar </w:t>
            </w:r>
            <w:r>
              <w:lastRenderedPageBreak/>
              <w:t xml:space="preserve">awdurdodau lleol i sicrhau bod digon o gyfleoedd i blant ag anableddau chwarae yn eu hardaloedd.  </w:t>
            </w:r>
          </w:p>
          <w:p w14:paraId="2365A085" w14:textId="77777777" w:rsidR="00CC68D9" w:rsidRPr="0086186C"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0CCBC9F6" w14:textId="77777777" w:rsidR="00CC68D9" w:rsidRDefault="00CC68D9" w:rsidP="001418DE">
            <w:pPr>
              <w:rPr>
                <w:rFonts w:cs="Arial"/>
                <w:color w:val="1F1F1F"/>
                <w:szCs w:val="24"/>
              </w:rPr>
            </w:pPr>
            <w:r>
              <w:rPr>
                <w:color w:val="1F1F1F"/>
                <w:szCs w:val="24"/>
              </w:rPr>
              <w:lastRenderedPageBreak/>
              <w:t xml:space="preserve">Bydd canllawiau ar gyfer y sector chwarae dan do yn golygu bod yn rhaid i sefydliadau ystyried hawliau’r rhai â nodweddion gwarchodedig o ran cael mynediad i’r lleoliadau neu'r gwasanaethau. </w:t>
            </w:r>
          </w:p>
          <w:p w14:paraId="010FAC53" w14:textId="77777777" w:rsidR="00CC68D9" w:rsidRDefault="00CC68D9" w:rsidP="001418DE">
            <w:pPr>
              <w:rPr>
                <w:rFonts w:cs="Arial"/>
                <w:color w:val="1F1F1F"/>
                <w:szCs w:val="24"/>
              </w:rPr>
            </w:pPr>
          </w:p>
          <w:p w14:paraId="5152AA58" w14:textId="77777777" w:rsidR="00CC68D9" w:rsidRDefault="00CC68D9" w:rsidP="001418DE">
            <w:pPr>
              <w:rPr>
                <w:rFonts w:cs="Arial"/>
                <w:color w:val="1F1F1F"/>
                <w:szCs w:val="24"/>
              </w:rPr>
            </w:pPr>
            <w:r>
              <w:rPr>
                <w:color w:val="1F1F1F"/>
                <w:szCs w:val="24"/>
              </w:rPr>
              <w:t>Gallai’r enghreifftiau gynnwys:</w:t>
            </w:r>
          </w:p>
          <w:p w14:paraId="6B5DC2AA" w14:textId="77777777" w:rsidR="00CC68D9" w:rsidRPr="00511315" w:rsidRDefault="00CC68D9" w:rsidP="00CC68D9">
            <w:pPr>
              <w:pStyle w:val="ParagraffRhestr"/>
              <w:numPr>
                <w:ilvl w:val="0"/>
                <w:numId w:val="37"/>
              </w:numPr>
            </w:pPr>
            <w:r>
              <w:rPr>
                <w:color w:val="1F1F1F"/>
              </w:rPr>
              <w:t xml:space="preserve">Rhoi gwybod i bobl am unrhyw newid i’r trefniadau archebu neu sut bydd y lleoliad yn helpu pobl anabl er mwyn iddynt allu parhau i ddefnyddio’r lleoliad mewn ffordd ddiogel.   </w:t>
            </w:r>
            <w:r>
              <w:rPr>
                <w:color w:val="1F1F1F"/>
              </w:rPr>
              <w:br/>
            </w:r>
          </w:p>
          <w:p w14:paraId="0701F11E" w14:textId="77777777" w:rsidR="00CC68D9" w:rsidRPr="00511315" w:rsidRDefault="00CC68D9" w:rsidP="00CC68D9">
            <w:pPr>
              <w:pStyle w:val="ParagraffRhestr"/>
              <w:numPr>
                <w:ilvl w:val="0"/>
                <w:numId w:val="37"/>
              </w:numPr>
            </w:pPr>
            <w:r>
              <w:rPr>
                <w:color w:val="1F1F1F"/>
              </w:rPr>
              <w:t xml:space="preserve">darparu gwybodaeth ychwanegol i ymwelwyr </w:t>
            </w:r>
            <w:r>
              <w:rPr>
                <w:color w:val="1F1F1F"/>
              </w:rPr>
              <w:lastRenderedPageBreak/>
              <w:t xml:space="preserve">sydd â nam ar eu golwg cyn eu hymweliad o ran newidiadau i fynedfa’r adeilad neu’r safle a llwybrau newydd a mwy cymhleth i ymwelwyr eu dilyn ac, yn gyffredinol, drwy wneud yr holl wybodaeth sydd ar gael i ymwelwyr yn fwy hygyrch. </w:t>
            </w:r>
          </w:p>
          <w:p w14:paraId="708BBB07" w14:textId="77777777" w:rsidR="00CC68D9" w:rsidRDefault="00CC68D9" w:rsidP="001418DE">
            <w:pPr>
              <w:rPr>
                <w:rFonts w:cs="Arial"/>
                <w:color w:val="1F1F1F"/>
                <w:szCs w:val="24"/>
              </w:rPr>
            </w:pPr>
          </w:p>
          <w:p w14:paraId="3B92DF0C" w14:textId="77777777" w:rsidR="00CC68D9" w:rsidRDefault="00CC68D9" w:rsidP="001418DE">
            <w:pPr>
              <w:rPr>
                <w:rFonts w:cs="Arial"/>
                <w:color w:val="1F1F1F"/>
                <w:szCs w:val="24"/>
              </w:rPr>
            </w:pPr>
            <w:r>
              <w:rPr>
                <w:color w:val="1F1F1F"/>
                <w:szCs w:val="24"/>
              </w:rPr>
              <w:t xml:space="preserve">Mae’r canllawiau hefyd yn datgan bod gan gyflogwyr ddyletswyddau statudol tuag at weithwyr anabl a rhaid iddynt wneud addasiadau rhesymol i wneud yn siŵr nad ydynt dan anfantais. </w:t>
            </w:r>
          </w:p>
          <w:p w14:paraId="0C83B198" w14:textId="77777777" w:rsidR="00CC68D9" w:rsidRPr="00EA78E8" w:rsidRDefault="00CC68D9" w:rsidP="001418DE">
            <w:pPr>
              <w:rPr>
                <w:rFonts w:cs="Arial"/>
                <w:color w:val="1F1F1F"/>
                <w:szCs w:val="24"/>
              </w:rPr>
            </w:pPr>
          </w:p>
        </w:tc>
      </w:tr>
      <w:tr w:rsidR="00CC68D9" w14:paraId="33CB824C"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FA60AC" w14:textId="77777777" w:rsidR="00CC68D9" w:rsidRDefault="00CC68D9" w:rsidP="001418DE">
            <w:pPr>
              <w:rPr>
                <w:rFonts w:cs="Arial"/>
                <w:i/>
                <w:color w:val="000000" w:themeColor="text1"/>
              </w:rPr>
            </w:pPr>
            <w:r>
              <w:rPr>
                <w:i/>
                <w:color w:val="000000" w:themeColor="text1"/>
              </w:rPr>
              <w:lastRenderedPageBreak/>
              <w:t>Ailbennu rhywedd (y weithred o drawsnewid a phobl trawsryweddol)</w:t>
            </w:r>
          </w:p>
        </w:tc>
        <w:tc>
          <w:tcPr>
            <w:tcW w:w="2414" w:type="dxa"/>
            <w:tcBorders>
              <w:top w:val="single" w:sz="4" w:space="0" w:color="auto"/>
              <w:left w:val="single" w:sz="4" w:space="0" w:color="auto"/>
              <w:bottom w:val="single" w:sz="4" w:space="0" w:color="auto"/>
              <w:right w:val="single" w:sz="4" w:space="0" w:color="auto"/>
            </w:tcBorders>
            <w:hideMark/>
          </w:tcPr>
          <w:p w14:paraId="3B5B784F" w14:textId="77777777" w:rsidR="00CC68D9" w:rsidRDefault="00CC68D9" w:rsidP="001418DE">
            <w:pPr>
              <w:rPr>
                <w:rFonts w:cs="Arial"/>
                <w:color w:val="000000" w:themeColor="text1"/>
                <w:szCs w:val="24"/>
              </w:rPr>
            </w:pPr>
            <w:r>
              <w:rPr>
                <w:color w:val="000000" w:themeColor="text1"/>
                <w:szCs w:val="24"/>
              </w:rPr>
              <w:t>Nid yw’n debygol o gael effaith.</w:t>
            </w:r>
          </w:p>
          <w:p w14:paraId="3F232FAA" w14:textId="77777777" w:rsidR="00CC68D9" w:rsidRDefault="00CC68D9" w:rsidP="001418DE">
            <w:pPr>
              <w:rPr>
                <w:rFonts w:cs="Arial"/>
                <w:szCs w:val="24"/>
              </w:rPr>
            </w:pPr>
          </w:p>
          <w:p w14:paraId="43E852BE" w14:textId="77777777" w:rsidR="00CC68D9" w:rsidRDefault="00CC68D9" w:rsidP="001418DE">
            <w:pPr>
              <w:rPr>
                <w:rFonts w:cs="Arial"/>
                <w:i/>
                <w:color w:val="000000" w:themeColor="text1"/>
              </w:rPr>
            </w:pPr>
          </w:p>
        </w:tc>
        <w:tc>
          <w:tcPr>
            <w:tcW w:w="2592" w:type="dxa"/>
            <w:tcBorders>
              <w:top w:val="single" w:sz="4" w:space="0" w:color="auto"/>
              <w:left w:val="single" w:sz="4" w:space="0" w:color="auto"/>
              <w:bottom w:val="single" w:sz="4" w:space="0" w:color="auto"/>
              <w:right w:val="single" w:sz="4" w:space="0" w:color="auto"/>
            </w:tcBorders>
          </w:tcPr>
          <w:p w14:paraId="42BB0F86"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1D4F72FB" w14:textId="77777777" w:rsidR="00CC68D9" w:rsidRPr="00140A58" w:rsidRDefault="00CC68D9" w:rsidP="001418DE">
            <w:pPr>
              <w:rPr>
                <w:rFonts w:cs="Arial"/>
                <w:color w:val="000000" w:themeColor="text1"/>
                <w:szCs w:val="24"/>
              </w:rPr>
            </w:pPr>
          </w:p>
          <w:p w14:paraId="0BFABEDC"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gyfleoedd ar gyfer rhyngweithio cymdeithasol diogel a chyfleoedd i ddefnyddio gwasanaethau, a fydd yn helpu i leihau nifer y bobl sy’n unig ac yn teimlo’n ynysig; yn darparu rhagor o fynediad at gymorth; ac yn hyrwyddo llesiant yn gyffredinol.  </w:t>
            </w:r>
          </w:p>
          <w:p w14:paraId="2D78AFD3" w14:textId="77777777" w:rsidR="00CC68D9" w:rsidRPr="00140A58" w:rsidRDefault="00CC68D9" w:rsidP="001418DE">
            <w:pPr>
              <w:rPr>
                <w:rFonts w:cs="Arial"/>
                <w:szCs w:val="24"/>
              </w:rPr>
            </w:pPr>
          </w:p>
        </w:tc>
        <w:tc>
          <w:tcPr>
            <w:tcW w:w="2857" w:type="dxa"/>
            <w:tcBorders>
              <w:top w:val="single" w:sz="4" w:space="0" w:color="auto"/>
              <w:left w:val="single" w:sz="4" w:space="0" w:color="auto"/>
              <w:bottom w:val="single" w:sz="4" w:space="0" w:color="auto"/>
              <w:right w:val="single" w:sz="4" w:space="0" w:color="auto"/>
            </w:tcBorders>
          </w:tcPr>
          <w:p w14:paraId="09FE0A72" w14:textId="77777777" w:rsidR="00CC68D9" w:rsidRPr="00D55792" w:rsidRDefault="00CC68D9" w:rsidP="001418DE">
            <w:pPr>
              <w:rPr>
                <w:szCs w:val="24"/>
              </w:rPr>
            </w:pPr>
            <w:r>
              <w:rPr>
                <w:color w:val="1F1F1F"/>
                <w:szCs w:val="24"/>
              </w:rPr>
              <w:t xml:space="preserve">Bydd canllawiau ar gyfer y sector chwarae dan do yn cynghori sefydliadau i feddwl am hawliau’r rheini sydd â nodweddion gwarchodedig a sut byddant yn gallu parhau i ddefnyddio'r lleoliad / gwasanaethau’n ddiogel. </w:t>
            </w:r>
          </w:p>
          <w:p w14:paraId="71E37441" w14:textId="77777777" w:rsidR="00CC68D9" w:rsidRPr="00371DB0" w:rsidRDefault="00CC68D9" w:rsidP="001418DE">
            <w:pPr>
              <w:rPr>
                <w:rFonts w:cs="Arial"/>
                <w:i/>
                <w:color w:val="000000" w:themeColor="text1"/>
              </w:rPr>
            </w:pPr>
          </w:p>
          <w:p w14:paraId="3DEFCE56" w14:textId="77777777" w:rsidR="00CC68D9" w:rsidRDefault="00CC68D9" w:rsidP="001418DE">
            <w:pPr>
              <w:rPr>
                <w:rFonts w:cs="Arial"/>
                <w:i/>
                <w:color w:val="000000" w:themeColor="text1"/>
                <w:highlight w:val="yellow"/>
              </w:rPr>
            </w:pPr>
          </w:p>
        </w:tc>
      </w:tr>
      <w:tr w:rsidR="00CC68D9" w14:paraId="212FE9EB"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27B46" w14:textId="77777777" w:rsidR="00CC68D9" w:rsidRDefault="00CC68D9" w:rsidP="001418DE">
            <w:pPr>
              <w:rPr>
                <w:rFonts w:cs="Arial"/>
                <w:i/>
                <w:color w:val="000000" w:themeColor="text1"/>
              </w:rPr>
            </w:pPr>
            <w:r>
              <w:rPr>
                <w:i/>
                <w:color w:val="000000" w:themeColor="text1"/>
              </w:rPr>
              <w:t>Beichiogrwydd a mamolaeth</w:t>
            </w:r>
          </w:p>
        </w:tc>
        <w:tc>
          <w:tcPr>
            <w:tcW w:w="2414" w:type="dxa"/>
            <w:tcBorders>
              <w:top w:val="single" w:sz="4" w:space="0" w:color="auto"/>
              <w:left w:val="single" w:sz="4" w:space="0" w:color="auto"/>
              <w:bottom w:val="single" w:sz="4" w:space="0" w:color="auto"/>
              <w:right w:val="single" w:sz="4" w:space="0" w:color="auto"/>
            </w:tcBorders>
            <w:hideMark/>
          </w:tcPr>
          <w:p w14:paraId="744FE1DA" w14:textId="77777777" w:rsidR="00CC68D9" w:rsidRPr="00A11165" w:rsidRDefault="00CC68D9" w:rsidP="001418DE">
            <w:pPr>
              <w:rPr>
                <w:rFonts w:cs="Arial"/>
                <w:color w:val="000000" w:themeColor="text1"/>
                <w:szCs w:val="24"/>
              </w:rPr>
            </w:pPr>
            <w:r>
              <w:rPr>
                <w:b/>
                <w:bCs/>
                <w:color w:val="000000" w:themeColor="text1"/>
              </w:rPr>
              <w:t>Cadarnhaol:</w:t>
            </w:r>
            <w:r>
              <w:rPr>
                <w:color w:val="000000" w:themeColor="text1"/>
              </w:rPr>
              <w:t xml:space="preserve"> Bydd ailagor rhagor o fusnesau, fel canolfannau chwarae dan do, hefyd yn darparu amrywiaeth </w:t>
            </w:r>
            <w:r>
              <w:rPr>
                <w:color w:val="000000" w:themeColor="text1"/>
              </w:rPr>
              <w:lastRenderedPageBreak/>
              <w:t>ehangach o weithgareddau y bydd mamau/gofalwyr yn gallu eu mwynhau gyda phlant ifanc o bosibl</w:t>
            </w:r>
          </w:p>
        </w:tc>
        <w:tc>
          <w:tcPr>
            <w:tcW w:w="2592" w:type="dxa"/>
            <w:tcBorders>
              <w:top w:val="single" w:sz="4" w:space="0" w:color="auto"/>
              <w:left w:val="single" w:sz="4" w:space="0" w:color="auto"/>
              <w:bottom w:val="single" w:sz="4" w:space="0" w:color="auto"/>
              <w:right w:val="single" w:sz="4" w:space="0" w:color="auto"/>
            </w:tcBorders>
          </w:tcPr>
          <w:p w14:paraId="37985597" w14:textId="77777777" w:rsidR="00CC68D9" w:rsidRDefault="00CC68D9" w:rsidP="001418DE">
            <w:pPr>
              <w:rPr>
                <w:rFonts w:cs="Arial"/>
                <w:color w:val="000000" w:themeColor="text1"/>
              </w:rPr>
            </w:pPr>
            <w:r>
              <w:rPr>
                <w:color w:val="000000" w:themeColor="text1"/>
              </w:rPr>
              <w:lastRenderedPageBreak/>
              <w:t xml:space="preserve">Wrth i ragor o safleoedd agor, byddant yn elwa’n gyffredinol ar ragor o gyfleoedd ar gyfer rhyngweithio </w:t>
            </w:r>
            <w:r>
              <w:rPr>
                <w:color w:val="000000" w:themeColor="text1"/>
              </w:rPr>
              <w:lastRenderedPageBreak/>
              <w:t>cymdeithasol diogel a chyfleoedd i ddefnyddio gwasanaethau, a fydd yn helpu i leihau nifer y bobl sy’n unig ac yn teimlo’n ynysig; yn darparu rhagor o fynediad at gymorth; ac yn hyrwyddo llesiant yn gyffredinol.</w:t>
            </w:r>
          </w:p>
          <w:p w14:paraId="6A18632F" w14:textId="77777777" w:rsidR="00CC68D9" w:rsidRPr="00140A58"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44A20067" w14:textId="77777777" w:rsidR="00CC68D9" w:rsidRPr="00D55792" w:rsidRDefault="00CC68D9" w:rsidP="001418DE">
            <w:pPr>
              <w:rPr>
                <w:szCs w:val="24"/>
              </w:rPr>
            </w:pPr>
            <w:r>
              <w:rPr>
                <w:color w:val="1F1F1F"/>
                <w:szCs w:val="24"/>
              </w:rPr>
              <w:lastRenderedPageBreak/>
              <w:t xml:space="preserve">Bydd canllawiau ar gyfer y sector chwarae dan do yn cynghori sefydliadau i feddwl am hawliau’r rheini sydd â nodweddion gwarchodedig a sut byddant yn gallu </w:t>
            </w:r>
            <w:r>
              <w:rPr>
                <w:color w:val="1F1F1F"/>
                <w:szCs w:val="24"/>
              </w:rPr>
              <w:lastRenderedPageBreak/>
              <w:t xml:space="preserve">parhau i ddefnyddio'r lleoliad / gwasanaethau’n ddiogel. </w:t>
            </w:r>
          </w:p>
          <w:p w14:paraId="15F652B3" w14:textId="77777777" w:rsidR="00CC68D9" w:rsidRDefault="00CC68D9" w:rsidP="001418DE">
            <w:pPr>
              <w:rPr>
                <w:rFonts w:cs="Arial"/>
                <w:color w:val="1F1F1F"/>
                <w:szCs w:val="24"/>
              </w:rPr>
            </w:pPr>
            <w:r>
              <w:rPr>
                <w:color w:val="1F1F1F"/>
                <w:szCs w:val="24"/>
              </w:rPr>
              <w:t xml:space="preserve">  </w:t>
            </w:r>
          </w:p>
          <w:p w14:paraId="25CF6A5B" w14:textId="77777777" w:rsidR="00CC68D9" w:rsidRDefault="00CC68D9" w:rsidP="001418DE">
            <w:pPr>
              <w:rPr>
                <w:rFonts w:cs="Arial"/>
                <w:i/>
                <w:color w:val="FF0000"/>
                <w:highlight w:val="yellow"/>
              </w:rPr>
            </w:pPr>
          </w:p>
        </w:tc>
      </w:tr>
      <w:tr w:rsidR="00CC68D9" w14:paraId="590992D4"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DB370" w14:textId="77777777" w:rsidR="00CC68D9" w:rsidRDefault="00CC68D9" w:rsidP="001418DE">
            <w:pPr>
              <w:rPr>
                <w:rFonts w:cs="Arial"/>
                <w:i/>
                <w:color w:val="000000" w:themeColor="text1"/>
              </w:rPr>
            </w:pPr>
            <w:r>
              <w:rPr>
                <w:i/>
                <w:color w:val="000000" w:themeColor="text1"/>
              </w:rPr>
              <w:lastRenderedPageBreak/>
              <w:t>Hil (yn cynnwys gwahanol leiafrifoedd ethnig, sipsiwn a theithwyr a mudwyr, ceiswyr lloches a ffoaduriaid)</w:t>
            </w:r>
          </w:p>
        </w:tc>
        <w:tc>
          <w:tcPr>
            <w:tcW w:w="2414" w:type="dxa"/>
            <w:tcBorders>
              <w:top w:val="single" w:sz="4" w:space="0" w:color="auto"/>
              <w:left w:val="single" w:sz="4" w:space="0" w:color="auto"/>
              <w:bottom w:val="single" w:sz="4" w:space="0" w:color="auto"/>
              <w:right w:val="single" w:sz="4" w:space="0" w:color="auto"/>
            </w:tcBorders>
            <w:hideMark/>
          </w:tcPr>
          <w:p w14:paraId="6249AC13" w14:textId="77777777" w:rsidR="00CC68D9" w:rsidRPr="00CA7A49" w:rsidRDefault="00CC68D9" w:rsidP="001418DE">
            <w:pPr>
              <w:rPr>
                <w:rFonts w:cs="Arial"/>
                <w:b/>
                <w:szCs w:val="24"/>
              </w:rPr>
            </w:pPr>
            <w:r>
              <w:rPr>
                <w:b/>
                <w:szCs w:val="24"/>
              </w:rPr>
              <w:t xml:space="preserve">Niwtral fel ymwelwyr. </w:t>
            </w:r>
          </w:p>
          <w:p w14:paraId="27E66327" w14:textId="77777777" w:rsidR="00CC68D9" w:rsidRDefault="00CC68D9" w:rsidP="001418DE">
            <w:pPr>
              <w:rPr>
                <w:rFonts w:cs="Arial"/>
                <w:color w:val="000000" w:themeColor="text1"/>
              </w:rPr>
            </w:pPr>
            <w:r>
              <w:rPr>
                <w:color w:val="000000" w:themeColor="text1"/>
              </w:rPr>
              <w:t xml:space="preserve">Aneglur o ran </w:t>
            </w:r>
            <w:r>
              <w:t xml:space="preserve">gweithwyr am nad oes manylion ar gael ynghylch y gweithlu.  Fodd bynnag, wrth i ragor o fusnesau gael yr hawl i ailagor  </w:t>
            </w:r>
            <w:r>
              <w:rPr>
                <w:color w:val="000000" w:themeColor="text1"/>
              </w:rPr>
              <w:t>dylent helpu i gadw swyddi a chynyddu incwm aelwydydd ymysg y rheini sy’n gweithio yn y sector (h.y. drwy gael eu cyflog llawn wrth i’w cyfnod ar ffyrlo ddod i ben).</w:t>
            </w:r>
          </w:p>
          <w:p w14:paraId="4C76AA21" w14:textId="77777777" w:rsidR="00CC68D9" w:rsidRDefault="00CC68D9" w:rsidP="001418DE">
            <w:pPr>
              <w:rPr>
                <w:rFonts w:cs="Arial"/>
                <w:color w:val="000000" w:themeColor="text1"/>
              </w:rPr>
            </w:pPr>
          </w:p>
          <w:p w14:paraId="7F69A174" w14:textId="77777777" w:rsidR="00CC68D9" w:rsidRPr="00C73BD6" w:rsidRDefault="00CC68D9" w:rsidP="001418DE">
            <w:pPr>
              <w:rPr>
                <w:rFonts w:cs="Arial"/>
                <w:color w:val="000000" w:themeColor="text1"/>
                <w:szCs w:val="24"/>
              </w:rPr>
            </w:pPr>
            <w:r>
              <w:rPr>
                <w:b/>
                <w:color w:val="000000" w:themeColor="text1"/>
              </w:rPr>
              <w:t>Negyddol:</w:t>
            </w:r>
            <w:r>
              <w:rPr>
                <w:color w:val="000000" w:themeColor="text1"/>
              </w:rPr>
              <w:t xml:space="preserve"> Mae pobl dduon ac Asiaidd a lleiafrifoedd ethnig yn wynebu risg anghymesur o ganlyniadau iechyd negyddol pe baent yn dal Covid-19</w:t>
            </w:r>
          </w:p>
        </w:tc>
        <w:tc>
          <w:tcPr>
            <w:tcW w:w="2592" w:type="dxa"/>
            <w:tcBorders>
              <w:top w:val="single" w:sz="4" w:space="0" w:color="auto"/>
              <w:left w:val="single" w:sz="4" w:space="0" w:color="auto"/>
              <w:bottom w:val="single" w:sz="4" w:space="0" w:color="auto"/>
              <w:right w:val="single" w:sz="4" w:space="0" w:color="auto"/>
            </w:tcBorders>
            <w:hideMark/>
          </w:tcPr>
          <w:p w14:paraId="1263EDCF"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1EA6CBAF" w14:textId="77777777" w:rsidR="00CC68D9" w:rsidRPr="00140A58" w:rsidRDefault="00CC68D9" w:rsidP="001418DE">
            <w:pPr>
              <w:rPr>
                <w:rFonts w:cs="Arial"/>
                <w:color w:val="000000" w:themeColor="text1"/>
                <w:szCs w:val="24"/>
              </w:rPr>
            </w:pPr>
          </w:p>
          <w:p w14:paraId="7FE0B5DD"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gyfleoedd ar gyfer rhyngweithio cymdeithasol diogel a chyfleoedd i ddefnyddio gwasanaethau, a fydd yn helpu i leihau nifer y bobl sy’n unig ac yn teimlo’n ynysig; yn darparu rhagor o fynediad at gymorth; ac yn hyrwyddo llesiant yn gyffredinol.  </w:t>
            </w:r>
          </w:p>
          <w:p w14:paraId="6AADCF73"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28FC6BD6" w14:textId="04B11B4B" w:rsidR="00CC68D9" w:rsidRPr="00980029" w:rsidRDefault="00CA7A49" w:rsidP="001418DE">
            <w:pPr>
              <w:rPr>
                <w:rFonts w:cs="Arial"/>
                <w:color w:val="000000" w:themeColor="text1"/>
                <w:szCs w:val="24"/>
              </w:rPr>
            </w:pPr>
            <w:r>
              <w:rPr>
                <w:b/>
                <w:color w:val="000000" w:themeColor="text1"/>
                <w:szCs w:val="24"/>
              </w:rPr>
              <w:t>Mesurau lliniaru:</w:t>
            </w:r>
            <w:r>
              <w:rPr>
                <w:color w:val="000000" w:themeColor="text1"/>
                <w:szCs w:val="24"/>
              </w:rPr>
              <w:t xml:space="preserve"> Rhaid cadw at negeseuon cyson a chlir i atgoffa pobl BAME o’r risgiau sy’n gysylltiedig â COVID-19.</w:t>
            </w:r>
          </w:p>
          <w:p w14:paraId="76C1AA49" w14:textId="77777777" w:rsidR="00CC68D9" w:rsidRDefault="00CC68D9" w:rsidP="001418DE">
            <w:pPr>
              <w:rPr>
                <w:rFonts w:cs="Arial"/>
                <w:color w:val="1F1F1F"/>
                <w:szCs w:val="24"/>
              </w:rPr>
            </w:pPr>
          </w:p>
          <w:p w14:paraId="7EAE9F89" w14:textId="77777777" w:rsidR="00CC68D9" w:rsidRPr="00D55792" w:rsidRDefault="00CC68D9" w:rsidP="001418DE">
            <w:pPr>
              <w:rPr>
                <w:szCs w:val="24"/>
              </w:rPr>
            </w:pPr>
            <w:r>
              <w:rPr>
                <w:color w:val="1F1F1F"/>
                <w:szCs w:val="24"/>
              </w:rPr>
              <w:t xml:space="preserve">Bydd canllawiau ar gyfer y sector chwarae dan do yn cynghori sefydliadau i feddwl am hawliau’r rheini sydd â nodweddion gwarchodedig a sut byddant yn gallu parhau i ddefnyddio'r lleoliad / gwasanaethau’n ddiogel. </w:t>
            </w:r>
          </w:p>
          <w:p w14:paraId="0C2B5611" w14:textId="77777777" w:rsidR="00CC68D9" w:rsidRDefault="00CC68D9" w:rsidP="001418DE">
            <w:pPr>
              <w:rPr>
                <w:rFonts w:cs="Arial"/>
                <w:color w:val="1F1F1F"/>
                <w:szCs w:val="24"/>
              </w:rPr>
            </w:pPr>
          </w:p>
          <w:p w14:paraId="75917110" w14:textId="77777777" w:rsidR="00CC68D9" w:rsidRPr="00370DA8" w:rsidRDefault="00CC68D9" w:rsidP="001418DE">
            <w:pPr>
              <w:rPr>
                <w:rFonts w:cs="Arial"/>
                <w:color w:val="1F1F1F"/>
                <w:szCs w:val="24"/>
              </w:rPr>
            </w:pPr>
            <w:r>
              <w:rPr>
                <w:color w:val="1F1F1F"/>
                <w:szCs w:val="24"/>
              </w:rPr>
              <w:t xml:space="preserve">Mae’r canllawiau hefyd yn cynghori defnyddio negeseuon syml, clir a hygyrch i egluro'r canllawiau, gan ystyried grwpiau sydd ag iaith gyntaf ar wahân i’r Gymraeg a’r Saesneg. </w:t>
            </w:r>
          </w:p>
          <w:p w14:paraId="67AB5711" w14:textId="77777777" w:rsidR="00CC68D9" w:rsidRPr="00E87D02" w:rsidRDefault="00CC68D9" w:rsidP="001418DE">
            <w:pPr>
              <w:rPr>
                <w:i/>
                <w:color w:val="FF0000"/>
                <w:szCs w:val="24"/>
                <w:highlight w:val="yellow"/>
              </w:rPr>
            </w:pPr>
          </w:p>
          <w:p w14:paraId="33380284" w14:textId="77777777" w:rsidR="00CC68D9" w:rsidRPr="00E87D02" w:rsidRDefault="00CC68D9" w:rsidP="001418DE">
            <w:pPr>
              <w:rPr>
                <w:i/>
                <w:color w:val="FF0000"/>
                <w:szCs w:val="24"/>
                <w:highlight w:val="yellow"/>
              </w:rPr>
            </w:pPr>
            <w:r>
              <w:rPr>
                <w:color w:val="1F1F1F"/>
                <w:szCs w:val="24"/>
              </w:rPr>
              <w:t xml:space="preserve">Mae hefyd yn mynnu bod yr asesiad risg yn rhoi sylw penodol i a yw’r bobl sy’n gwneud y gwaith yn arbennig o agored i niwed oherwydd COVID19 a rhoi camau ar waith i’w diogelu. </w:t>
            </w:r>
          </w:p>
          <w:p w14:paraId="06C5458B" w14:textId="77777777" w:rsidR="00CC68D9" w:rsidRDefault="00CC68D9" w:rsidP="001418DE">
            <w:pPr>
              <w:rPr>
                <w:rFonts w:cs="Arial"/>
                <w:i/>
                <w:color w:val="FF0000"/>
                <w:highlight w:val="yellow"/>
              </w:rPr>
            </w:pPr>
          </w:p>
        </w:tc>
      </w:tr>
      <w:tr w:rsidR="00CC68D9" w:rsidRPr="0029441E" w14:paraId="431C302E"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52A4BB" w14:textId="77777777" w:rsidR="00CC68D9" w:rsidRDefault="00CC68D9" w:rsidP="001418DE">
            <w:pPr>
              <w:rPr>
                <w:rFonts w:cs="Arial"/>
                <w:i/>
                <w:color w:val="000000" w:themeColor="text1"/>
              </w:rPr>
            </w:pPr>
            <w:r>
              <w:rPr>
                <w:i/>
                <w:color w:val="000000" w:themeColor="text1"/>
              </w:rPr>
              <w:t>Crefydd, cred a diffyg cred</w:t>
            </w:r>
          </w:p>
        </w:tc>
        <w:tc>
          <w:tcPr>
            <w:tcW w:w="2414" w:type="dxa"/>
            <w:tcBorders>
              <w:top w:val="single" w:sz="4" w:space="0" w:color="auto"/>
              <w:left w:val="single" w:sz="4" w:space="0" w:color="auto"/>
              <w:bottom w:val="single" w:sz="4" w:space="0" w:color="auto"/>
              <w:right w:val="single" w:sz="4" w:space="0" w:color="auto"/>
            </w:tcBorders>
            <w:hideMark/>
          </w:tcPr>
          <w:p w14:paraId="00869259" w14:textId="77777777" w:rsidR="00CC68D9" w:rsidRPr="0029441E" w:rsidRDefault="00CC68D9" w:rsidP="001418DE">
            <w:pPr>
              <w:rPr>
                <w:rFonts w:cs="Arial"/>
                <w:i/>
                <w:color w:val="000000" w:themeColor="text1"/>
              </w:rPr>
            </w:pPr>
            <w:r>
              <w:rPr>
                <w:i/>
                <w:color w:val="000000" w:themeColor="text1"/>
              </w:rPr>
              <w:t xml:space="preserve">Nid yw’n debygol o gael effaith </w:t>
            </w:r>
          </w:p>
          <w:p w14:paraId="45A90FD6" w14:textId="77777777" w:rsidR="00CC68D9" w:rsidRPr="0029441E" w:rsidRDefault="00CC68D9" w:rsidP="001418DE">
            <w:pPr>
              <w:rPr>
                <w:rFonts w:cs="Arial"/>
                <w:szCs w:val="24"/>
              </w:rPr>
            </w:pPr>
          </w:p>
          <w:p w14:paraId="01D164BB" w14:textId="77777777" w:rsidR="00CC68D9" w:rsidRPr="0029441E" w:rsidRDefault="00CC68D9" w:rsidP="001418DE">
            <w:pPr>
              <w:rPr>
                <w:rFonts w:cs="Arial"/>
                <w:color w:val="000000"/>
                <w:szCs w:val="24"/>
              </w:rPr>
            </w:pPr>
          </w:p>
          <w:p w14:paraId="59120CA9" w14:textId="77777777" w:rsidR="00CC68D9" w:rsidRPr="0029441E" w:rsidRDefault="00CC68D9" w:rsidP="001418DE">
            <w:pPr>
              <w:rPr>
                <w:rFonts w:cs="Arial"/>
                <w:i/>
                <w:color w:val="000000" w:themeColor="text1"/>
                <w:szCs w:val="24"/>
              </w:rPr>
            </w:pPr>
            <w:r>
              <w:rPr>
                <w:color w:val="000000"/>
                <w:szCs w:val="24"/>
              </w:rPr>
              <w:t> </w:t>
            </w:r>
          </w:p>
        </w:tc>
        <w:tc>
          <w:tcPr>
            <w:tcW w:w="2592" w:type="dxa"/>
            <w:tcBorders>
              <w:top w:val="single" w:sz="4" w:space="0" w:color="auto"/>
              <w:left w:val="single" w:sz="4" w:space="0" w:color="auto"/>
              <w:bottom w:val="single" w:sz="4" w:space="0" w:color="auto"/>
              <w:right w:val="single" w:sz="4" w:space="0" w:color="auto"/>
            </w:tcBorders>
          </w:tcPr>
          <w:p w14:paraId="247C881D"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587E8D69" w14:textId="77777777" w:rsidR="00CC68D9" w:rsidRPr="00140A58" w:rsidRDefault="00CC68D9" w:rsidP="001418DE">
            <w:pPr>
              <w:rPr>
                <w:rFonts w:cs="Arial"/>
                <w:color w:val="000000" w:themeColor="text1"/>
                <w:szCs w:val="24"/>
              </w:rPr>
            </w:pPr>
          </w:p>
          <w:p w14:paraId="0A03DCED"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w:t>
            </w:r>
            <w:r>
              <w:rPr>
                <w:color w:val="000000" w:themeColor="text1"/>
                <w:szCs w:val="24"/>
              </w:rPr>
              <w:lastRenderedPageBreak/>
              <w:t xml:space="preserve">gyfleoedd ar gyfer rhyngweithio cymdeithasol diogel a chyfleoedd i ddefnyddio gwasanaethau, a fydd yn helpu i leihau nifer y bobl sy’n unig ac yn teimlo’n ynysig; yn darparu rhagor o fynediad at gymorth; ac yn hyrwyddo llesiant yn gyffredinol.  </w:t>
            </w:r>
          </w:p>
          <w:p w14:paraId="513F132A" w14:textId="77777777" w:rsidR="00CC68D9" w:rsidRPr="0000587F" w:rsidRDefault="00CC68D9" w:rsidP="001418DE">
            <w:pPr>
              <w:rPr>
                <w:rFonts w:cs="Arial"/>
                <w:color w:val="000000" w:themeColor="text1"/>
              </w:rPr>
            </w:pPr>
            <w:r>
              <w:rPr>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tcPr>
          <w:p w14:paraId="7BCF0C65" w14:textId="77777777" w:rsidR="00CC68D9" w:rsidRPr="00D55792" w:rsidRDefault="00CC68D9" w:rsidP="001418DE">
            <w:pPr>
              <w:rPr>
                <w:szCs w:val="24"/>
              </w:rPr>
            </w:pPr>
            <w:r>
              <w:rPr>
                <w:color w:val="1F1F1F"/>
                <w:szCs w:val="24"/>
              </w:rPr>
              <w:lastRenderedPageBreak/>
              <w:t xml:space="preserve">Bydd canllawiau ar gyfer y sector chwarae dan do yn cynghori sefydliadau i feddwl am hawliau’r rheini sydd â nodweddion gwarchodedig a sut byddant yn gallu parhau i ddefnyddio'r lleoliad / gwasanaethau’n ddiogel. </w:t>
            </w:r>
          </w:p>
          <w:p w14:paraId="511B6C3C" w14:textId="77777777" w:rsidR="00CC68D9" w:rsidRPr="0029441E" w:rsidRDefault="00CC68D9" w:rsidP="001418DE">
            <w:pPr>
              <w:rPr>
                <w:rFonts w:cs="Arial"/>
                <w:color w:val="000000" w:themeColor="text1"/>
              </w:rPr>
            </w:pPr>
          </w:p>
          <w:p w14:paraId="24142938" w14:textId="77777777" w:rsidR="00CC68D9" w:rsidRPr="0029441E" w:rsidRDefault="00CC68D9" w:rsidP="001418DE">
            <w:pPr>
              <w:rPr>
                <w:rFonts w:cs="Arial"/>
                <w:i/>
                <w:color w:val="000000" w:themeColor="text1"/>
              </w:rPr>
            </w:pPr>
          </w:p>
          <w:p w14:paraId="347E00A4" w14:textId="77777777" w:rsidR="00CC68D9" w:rsidRPr="0029441E" w:rsidRDefault="00CC68D9" w:rsidP="001418DE">
            <w:pPr>
              <w:rPr>
                <w:rFonts w:cs="Arial"/>
                <w:i/>
                <w:color w:val="000000" w:themeColor="text1"/>
              </w:rPr>
            </w:pPr>
          </w:p>
          <w:p w14:paraId="60EB6F5D" w14:textId="77777777" w:rsidR="00CC68D9" w:rsidRPr="0029441E" w:rsidRDefault="00CC68D9" w:rsidP="001418DE">
            <w:pPr>
              <w:rPr>
                <w:rFonts w:cs="Arial"/>
                <w:i/>
                <w:color w:val="000000" w:themeColor="text1"/>
                <w:szCs w:val="24"/>
              </w:rPr>
            </w:pPr>
          </w:p>
        </w:tc>
      </w:tr>
      <w:tr w:rsidR="00CC68D9" w14:paraId="01B5C9BE" w14:textId="77777777" w:rsidTr="001418DE">
        <w:trPr>
          <w:trHeight w:val="935"/>
        </w:trPr>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360B" w14:textId="77777777" w:rsidR="00CC68D9" w:rsidRDefault="00CC68D9" w:rsidP="001418DE">
            <w:pPr>
              <w:rPr>
                <w:rFonts w:cs="Arial"/>
                <w:i/>
                <w:color w:val="000000" w:themeColor="text1"/>
              </w:rPr>
            </w:pPr>
            <w:r>
              <w:rPr>
                <w:i/>
                <w:color w:val="000000" w:themeColor="text1"/>
              </w:rPr>
              <w:lastRenderedPageBreak/>
              <w:t>Rhyw / Rhywedd</w:t>
            </w:r>
          </w:p>
        </w:tc>
        <w:tc>
          <w:tcPr>
            <w:tcW w:w="2414" w:type="dxa"/>
            <w:tcBorders>
              <w:top w:val="single" w:sz="4" w:space="0" w:color="auto"/>
              <w:left w:val="single" w:sz="4" w:space="0" w:color="auto"/>
              <w:bottom w:val="single" w:sz="4" w:space="0" w:color="auto"/>
              <w:right w:val="single" w:sz="4" w:space="0" w:color="auto"/>
            </w:tcBorders>
          </w:tcPr>
          <w:p w14:paraId="31331BF7" w14:textId="77777777" w:rsidR="00CC68D9" w:rsidRDefault="00CC68D9" w:rsidP="001418DE">
            <w:pPr>
              <w:rPr>
                <w:rFonts w:cs="Arial"/>
                <w:color w:val="000000" w:themeColor="text1"/>
              </w:rPr>
            </w:pPr>
            <w:r>
              <w:rPr>
                <w:b/>
                <w:bCs/>
                <w:color w:val="000000" w:themeColor="text1"/>
              </w:rPr>
              <w:t>Niwtral:</w:t>
            </w:r>
            <w:r>
              <w:rPr>
                <w:color w:val="000000" w:themeColor="text1"/>
              </w:rPr>
              <w:t xml:space="preserve"> Mae menywod yn dueddol o fod yn bennaf gyfrifol am roi gofal, gan gynnwys i blant yn ystod gwyliau’r ysgol. Bydd mynediad at ragor o wasanaethau a ddarperir yn y gymuned, ac yn benodol mannau chwarae dan do, yn fuddiol.</w:t>
            </w:r>
          </w:p>
        </w:tc>
        <w:tc>
          <w:tcPr>
            <w:tcW w:w="2592" w:type="dxa"/>
            <w:tcBorders>
              <w:top w:val="single" w:sz="4" w:space="0" w:color="auto"/>
              <w:left w:val="single" w:sz="4" w:space="0" w:color="auto"/>
              <w:bottom w:val="single" w:sz="4" w:space="0" w:color="auto"/>
              <w:right w:val="single" w:sz="4" w:space="0" w:color="auto"/>
            </w:tcBorders>
            <w:hideMark/>
          </w:tcPr>
          <w:p w14:paraId="10C48FA6"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5FC7A0A1" w14:textId="77777777" w:rsidR="00CC68D9" w:rsidRPr="00140A58" w:rsidRDefault="00CC68D9" w:rsidP="001418DE">
            <w:pPr>
              <w:rPr>
                <w:rFonts w:cs="Arial"/>
                <w:color w:val="000000" w:themeColor="text1"/>
                <w:szCs w:val="24"/>
              </w:rPr>
            </w:pPr>
          </w:p>
          <w:p w14:paraId="086A2BB7"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gyfleoedd ar gyfer rhyngweithio cymdeithasol diogel a chyfleoedd i ddefnyddio gwasanaethau, a fydd yn helpu i leihau nifer y bobl sy’n unig ac yn teimlo’n ynysig; yn darparu rhagor o fynediad at gymorth; ac yn hyrwyddo llesiant yn gyffredinol.  </w:t>
            </w:r>
          </w:p>
          <w:p w14:paraId="6C1BBC2E" w14:textId="77777777" w:rsidR="00CC68D9" w:rsidRDefault="00CC68D9" w:rsidP="001418DE">
            <w:pPr>
              <w:rPr>
                <w:rFonts w:cs="Arial"/>
                <w:color w:val="000000" w:themeColor="text1"/>
              </w:rPr>
            </w:pPr>
          </w:p>
          <w:p w14:paraId="7F0F3375" w14:textId="77777777" w:rsidR="00CC68D9" w:rsidRPr="004A02E8" w:rsidRDefault="00CC68D9" w:rsidP="001418DE">
            <w:pPr>
              <w:rPr>
                <w:rFonts w:cs="Arial"/>
                <w:color w:val="000000" w:themeColor="text1"/>
              </w:rPr>
            </w:pPr>
            <w:r>
              <w:rPr>
                <w:color w:val="000000" w:themeColor="text1"/>
              </w:rPr>
              <w:t>Bydd cyfleoedd i ddychwelyd i weithio yn helpu i leihau'r pryderon sy’n gysylltiedig â’r cyfyngiadau symud, gan gynnwys pryderon ariannol.</w:t>
            </w:r>
          </w:p>
          <w:p w14:paraId="05360E5D"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05D1A6D5" w14:textId="77777777" w:rsidR="00CC68D9" w:rsidRPr="00950D79" w:rsidRDefault="00CC68D9" w:rsidP="001418DE">
            <w:pPr>
              <w:rPr>
                <w:rFonts w:cs="Arial"/>
                <w:color w:val="1F1F1F"/>
                <w:szCs w:val="24"/>
              </w:rPr>
            </w:pPr>
            <w:r>
              <w:rPr>
                <w:color w:val="000000" w:themeColor="text1"/>
              </w:rPr>
              <w:t>Ymysg y camau llacio diweddar gan Lywodraeth Cymru mae cefnogi cyfleusterau gofal plant i ailagor; ailagor ysgolion; codi'r cyfyngiadau aros yn lleol; a galluogi pobl i ffurfio aelwydydd estynedig. Bydd y rhain oll yn darparu mynediad at wahanol fathau o gymorth i fenywod y mae ei angen arnynt.</w:t>
            </w:r>
          </w:p>
          <w:p w14:paraId="56F9F0D3" w14:textId="77777777" w:rsidR="00CC68D9" w:rsidRDefault="00CC68D9" w:rsidP="001418DE">
            <w:pPr>
              <w:rPr>
                <w:rFonts w:cs="Arial"/>
                <w:color w:val="1F1F1F"/>
                <w:szCs w:val="24"/>
              </w:rPr>
            </w:pPr>
          </w:p>
          <w:p w14:paraId="4D98B860" w14:textId="77777777" w:rsidR="00CC68D9" w:rsidRPr="00D55792" w:rsidRDefault="00CC68D9" w:rsidP="001418DE">
            <w:pPr>
              <w:rPr>
                <w:szCs w:val="24"/>
              </w:rPr>
            </w:pPr>
            <w:r>
              <w:rPr>
                <w:color w:val="1F1F1F"/>
                <w:szCs w:val="24"/>
              </w:rPr>
              <w:t xml:space="preserve">Bydd canllawiau ar gyfer y sector chwarae dan do yn cynghori sefydliadau i feddwl am hawliau’r rheini sydd â nodweddion gwarchodedig a sut byddant yn gallu parhau i ddefnyddio'r lleoliad / gwasanaethau’n ddiogel. </w:t>
            </w:r>
          </w:p>
          <w:p w14:paraId="76E62006" w14:textId="77777777" w:rsidR="00CC68D9" w:rsidRDefault="00CC68D9" w:rsidP="001418DE">
            <w:pPr>
              <w:rPr>
                <w:color w:val="FF0000"/>
                <w:szCs w:val="24"/>
              </w:rPr>
            </w:pPr>
          </w:p>
          <w:p w14:paraId="75678E9F" w14:textId="77777777" w:rsidR="00CC68D9" w:rsidRPr="008D0C7C" w:rsidRDefault="00CC68D9" w:rsidP="001418DE">
            <w:pPr>
              <w:rPr>
                <w:color w:val="FF0000"/>
                <w:szCs w:val="24"/>
              </w:rPr>
            </w:pPr>
          </w:p>
          <w:p w14:paraId="20D76120" w14:textId="77777777" w:rsidR="00CC68D9" w:rsidRDefault="00CC68D9" w:rsidP="001418DE">
            <w:pPr>
              <w:rPr>
                <w:rFonts w:cs="Arial"/>
                <w:i/>
                <w:color w:val="000000" w:themeColor="text1"/>
              </w:rPr>
            </w:pPr>
          </w:p>
        </w:tc>
      </w:tr>
      <w:tr w:rsidR="00CC68D9" w14:paraId="42F434EF"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92B95" w14:textId="77777777" w:rsidR="00CC68D9" w:rsidRDefault="00CC68D9" w:rsidP="001418DE">
            <w:pPr>
              <w:rPr>
                <w:rFonts w:cs="Arial"/>
                <w:i/>
                <w:color w:val="000000" w:themeColor="text1"/>
              </w:rPr>
            </w:pPr>
            <w:r>
              <w:rPr>
                <w:i/>
                <w:color w:val="000000" w:themeColor="text1"/>
              </w:rPr>
              <w:lastRenderedPageBreak/>
              <w:t>Cyfeiriadedd rhywiol (lesbiaidd, hoyw a deurywiol)</w:t>
            </w:r>
          </w:p>
        </w:tc>
        <w:tc>
          <w:tcPr>
            <w:tcW w:w="2414" w:type="dxa"/>
            <w:tcBorders>
              <w:top w:val="single" w:sz="4" w:space="0" w:color="auto"/>
              <w:left w:val="single" w:sz="4" w:space="0" w:color="auto"/>
              <w:bottom w:val="single" w:sz="4" w:space="0" w:color="auto"/>
              <w:right w:val="single" w:sz="4" w:space="0" w:color="auto"/>
            </w:tcBorders>
            <w:hideMark/>
          </w:tcPr>
          <w:p w14:paraId="18D9B765" w14:textId="77777777" w:rsidR="00CC68D9" w:rsidRDefault="00CC68D9" w:rsidP="001418DE">
            <w:pPr>
              <w:rPr>
                <w:rFonts w:cs="Arial"/>
                <w:color w:val="000000" w:themeColor="text1"/>
                <w:szCs w:val="24"/>
              </w:rPr>
            </w:pPr>
            <w:r>
              <w:rPr>
                <w:color w:val="000000" w:themeColor="text1"/>
                <w:szCs w:val="24"/>
              </w:rPr>
              <w:t>Nid yw’n debygol o gael effaith.</w:t>
            </w:r>
          </w:p>
          <w:p w14:paraId="735D5403" w14:textId="77777777" w:rsidR="00CC68D9" w:rsidRDefault="00CC68D9" w:rsidP="001418DE">
            <w:pPr>
              <w:rPr>
                <w:rFonts w:cs="Arial"/>
                <w:i/>
                <w:color w:val="000000" w:themeColor="text1"/>
                <w:szCs w:val="24"/>
              </w:rPr>
            </w:pPr>
          </w:p>
        </w:tc>
        <w:tc>
          <w:tcPr>
            <w:tcW w:w="2592" w:type="dxa"/>
            <w:tcBorders>
              <w:top w:val="single" w:sz="4" w:space="0" w:color="auto"/>
              <w:left w:val="single" w:sz="4" w:space="0" w:color="auto"/>
              <w:bottom w:val="single" w:sz="4" w:space="0" w:color="auto"/>
              <w:right w:val="single" w:sz="4" w:space="0" w:color="auto"/>
            </w:tcBorders>
          </w:tcPr>
          <w:p w14:paraId="5E6CEB61"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138EBE7C" w14:textId="77777777" w:rsidR="00CC68D9" w:rsidRPr="00140A58" w:rsidRDefault="00CC68D9" w:rsidP="001418DE">
            <w:pPr>
              <w:rPr>
                <w:rFonts w:cs="Arial"/>
                <w:color w:val="000000" w:themeColor="text1"/>
                <w:szCs w:val="24"/>
              </w:rPr>
            </w:pPr>
          </w:p>
          <w:p w14:paraId="662E5125"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gyfleoedd ar gyfer rhyngweithio cymdeithasol diogel a chyfleoedd i ddefnyddio gwasanaethau, a fydd yn helpu i leihau nifer y bobl sy’n unig ac yn teimlo’n ynysig; yn darparu rhagor o fynediad at gymorth; ac yn hyrwyddo llesiant yn gyffredinol.  </w:t>
            </w:r>
          </w:p>
          <w:p w14:paraId="19EBD7D4" w14:textId="77777777" w:rsidR="00CC68D9" w:rsidRDefault="00CC68D9" w:rsidP="001418DE">
            <w:pPr>
              <w:rPr>
                <w:rFonts w:cs="Arial"/>
                <w:i/>
              </w:rPr>
            </w:pPr>
            <w:r>
              <w:rPr>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tcPr>
          <w:p w14:paraId="07C39C43" w14:textId="77777777" w:rsidR="00CC68D9" w:rsidRPr="00D55792" w:rsidRDefault="00CC68D9" w:rsidP="001418DE">
            <w:pPr>
              <w:rPr>
                <w:szCs w:val="24"/>
              </w:rPr>
            </w:pPr>
            <w:r>
              <w:rPr>
                <w:color w:val="1F1F1F"/>
                <w:szCs w:val="24"/>
              </w:rPr>
              <w:t xml:space="preserve">Bydd canllawiau ar gyfer y sector chwarae dan do yn cynghori sefydliadau i feddwl am hawliau’r rheini sydd â nodweddion gwarchodedig a sut byddant yn gallu parhau i ddefnyddio'r lleoliad / gwasanaethau’n ddiogel. </w:t>
            </w:r>
          </w:p>
          <w:p w14:paraId="764E6B50" w14:textId="77777777" w:rsidR="00CC68D9" w:rsidRPr="00371DB0" w:rsidRDefault="00CC68D9" w:rsidP="001418DE">
            <w:pPr>
              <w:rPr>
                <w:rFonts w:cs="Arial"/>
                <w:color w:val="000000" w:themeColor="text1"/>
              </w:rPr>
            </w:pPr>
          </w:p>
          <w:p w14:paraId="3977C603" w14:textId="77777777" w:rsidR="00CC68D9" w:rsidRDefault="00CC68D9" w:rsidP="001418DE">
            <w:pPr>
              <w:rPr>
                <w:rFonts w:cs="Arial"/>
                <w:i/>
                <w:color w:val="000000" w:themeColor="text1"/>
              </w:rPr>
            </w:pPr>
            <w:r>
              <w:rPr>
                <w:i/>
              </w:rPr>
              <w:t xml:space="preserve"> </w:t>
            </w:r>
          </w:p>
        </w:tc>
      </w:tr>
      <w:tr w:rsidR="00CC68D9" w14:paraId="51B6B85E"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F987B" w14:textId="77777777" w:rsidR="00CC68D9" w:rsidRDefault="00CC68D9" w:rsidP="001418DE">
            <w:pPr>
              <w:rPr>
                <w:rFonts w:cs="Arial"/>
                <w:i/>
                <w:color w:val="000000" w:themeColor="text1"/>
              </w:rPr>
            </w:pPr>
            <w:r>
              <w:rPr>
                <w:i/>
                <w:color w:val="000000" w:themeColor="text1"/>
              </w:rPr>
              <w:t>Priodas a phartneriaeth sifil</w:t>
            </w:r>
          </w:p>
        </w:tc>
        <w:tc>
          <w:tcPr>
            <w:tcW w:w="2414" w:type="dxa"/>
            <w:tcBorders>
              <w:top w:val="single" w:sz="4" w:space="0" w:color="auto"/>
              <w:left w:val="single" w:sz="4" w:space="0" w:color="auto"/>
              <w:bottom w:val="single" w:sz="4" w:space="0" w:color="auto"/>
              <w:right w:val="single" w:sz="4" w:space="0" w:color="auto"/>
            </w:tcBorders>
            <w:hideMark/>
          </w:tcPr>
          <w:p w14:paraId="5EA9707D" w14:textId="77777777" w:rsidR="00CC68D9" w:rsidRDefault="00CC68D9" w:rsidP="001418DE">
            <w:pPr>
              <w:rPr>
                <w:rFonts w:cs="Arial"/>
                <w:color w:val="000000" w:themeColor="text1"/>
                <w:szCs w:val="24"/>
              </w:rPr>
            </w:pPr>
            <w:r>
              <w:rPr>
                <w:color w:val="000000" w:themeColor="text1"/>
                <w:szCs w:val="24"/>
              </w:rPr>
              <w:t>Nid yw’n debygol o gael effaith.</w:t>
            </w:r>
          </w:p>
          <w:p w14:paraId="254D4207" w14:textId="77777777" w:rsidR="00CC68D9" w:rsidRDefault="00CC68D9" w:rsidP="001418DE">
            <w:pPr>
              <w:rPr>
                <w:rFonts w:cs="Arial"/>
                <w:color w:val="000000" w:themeColor="text1"/>
              </w:rPr>
            </w:pPr>
          </w:p>
        </w:tc>
        <w:tc>
          <w:tcPr>
            <w:tcW w:w="2592" w:type="dxa"/>
            <w:tcBorders>
              <w:top w:val="single" w:sz="4" w:space="0" w:color="auto"/>
              <w:left w:val="single" w:sz="4" w:space="0" w:color="auto"/>
              <w:bottom w:val="single" w:sz="4" w:space="0" w:color="auto"/>
              <w:right w:val="single" w:sz="4" w:space="0" w:color="auto"/>
            </w:tcBorders>
          </w:tcPr>
          <w:p w14:paraId="1FEADF7C" w14:textId="77777777" w:rsidR="00CC68D9" w:rsidRPr="00140A58" w:rsidRDefault="00CC68D9" w:rsidP="001418DE">
            <w:pPr>
              <w:rPr>
                <w:rFonts w:cs="Arial"/>
                <w:color w:val="000000" w:themeColor="text1"/>
                <w:szCs w:val="24"/>
              </w:rPr>
            </w:pPr>
            <w:r>
              <w:rPr>
                <w:color w:val="000000" w:themeColor="text1"/>
                <w:szCs w:val="24"/>
              </w:rPr>
              <w:t xml:space="preserve">Dim digon o ddata ar gael i gynhyrchu asesiad iawn  </w:t>
            </w:r>
          </w:p>
          <w:p w14:paraId="108C62D4" w14:textId="77777777" w:rsidR="00CC68D9" w:rsidRPr="00140A58" w:rsidRDefault="00CC68D9" w:rsidP="001418DE">
            <w:pPr>
              <w:rPr>
                <w:rFonts w:cs="Arial"/>
                <w:color w:val="000000" w:themeColor="text1"/>
                <w:szCs w:val="24"/>
              </w:rPr>
            </w:pPr>
          </w:p>
          <w:p w14:paraId="74B81D21" w14:textId="77777777" w:rsidR="00CC68D9" w:rsidRDefault="00CC68D9" w:rsidP="001418DE">
            <w:pPr>
              <w:rPr>
                <w:rFonts w:cs="Arial"/>
                <w:color w:val="000000" w:themeColor="text1"/>
                <w:szCs w:val="24"/>
              </w:rPr>
            </w:pPr>
            <w:r>
              <w:rPr>
                <w:color w:val="000000" w:themeColor="text1"/>
                <w:szCs w:val="24"/>
              </w:rPr>
              <w:t xml:space="preserve">Wrth i ragor o adeiladau agor, dylai pobl elwa’n gyffredinol ar ragor o gyfleoedd ar gyfer rhyngweithio cymdeithasol diogel a chyfleoedd i ddefnyddio gwasanaethau, a fydd yn helpu i leihau nifer y bobl sy’n unig ac yn teimlo’n ynysig; yn darparu rhagor o fynediad at gymorth; ac yn hyrwyddo llesiant yn gyffredinol.  </w:t>
            </w:r>
          </w:p>
          <w:p w14:paraId="56426B14" w14:textId="77777777" w:rsidR="00CC68D9" w:rsidRDefault="00CC68D9" w:rsidP="001418DE">
            <w:pPr>
              <w:rPr>
                <w:rFonts w:cs="Arial"/>
                <w:i/>
              </w:rPr>
            </w:pPr>
            <w:r>
              <w:rPr>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hideMark/>
          </w:tcPr>
          <w:p w14:paraId="4D12D447" w14:textId="77777777" w:rsidR="00CC68D9" w:rsidRPr="00D55792" w:rsidRDefault="00CC68D9" w:rsidP="001418DE">
            <w:pPr>
              <w:rPr>
                <w:szCs w:val="24"/>
              </w:rPr>
            </w:pPr>
            <w:r>
              <w:rPr>
                <w:color w:val="1F1F1F"/>
                <w:szCs w:val="24"/>
              </w:rPr>
              <w:t xml:space="preserve">Bydd canllawiau ar gyfer y sector chwarae dan do yn cynghori sefydliadau i feddwl am hawliau’r rheini sydd â nodweddion gwarchodedig a sut byddant yn gallu parhau i ddefnyddio'r lleoliad / gwasanaethau’n ddiogel. </w:t>
            </w:r>
          </w:p>
          <w:p w14:paraId="666684DA" w14:textId="77777777" w:rsidR="00CC68D9" w:rsidRPr="00371DB0" w:rsidRDefault="00CC68D9" w:rsidP="001418DE">
            <w:pPr>
              <w:rPr>
                <w:rFonts w:cs="Arial"/>
                <w:color w:val="000000" w:themeColor="text1"/>
              </w:rPr>
            </w:pPr>
          </w:p>
          <w:p w14:paraId="06038FF7" w14:textId="77777777" w:rsidR="00CC68D9" w:rsidRDefault="00CC68D9" w:rsidP="001418DE">
            <w:pPr>
              <w:rPr>
                <w:rFonts w:cs="Arial"/>
                <w:i/>
                <w:color w:val="FF0000"/>
              </w:rPr>
            </w:pPr>
            <w:r>
              <w:rPr>
                <w:i/>
              </w:rPr>
              <w:t xml:space="preserve"> </w:t>
            </w:r>
          </w:p>
        </w:tc>
      </w:tr>
      <w:tr w:rsidR="00CC68D9" w:rsidRPr="002D3771" w14:paraId="4D1EC0F4"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BCC7B" w14:textId="77777777" w:rsidR="00CC68D9" w:rsidRDefault="00CC68D9" w:rsidP="001418DE">
            <w:pPr>
              <w:rPr>
                <w:rFonts w:cs="Arial"/>
                <w:i/>
                <w:color w:val="000000" w:themeColor="text1"/>
              </w:rPr>
            </w:pPr>
            <w:r>
              <w:rPr>
                <w:i/>
                <w:color w:val="000000" w:themeColor="text1"/>
              </w:rPr>
              <w:lastRenderedPageBreak/>
              <w:t>Plant a phobl ifanc hyd at 18 oed</w:t>
            </w:r>
          </w:p>
        </w:tc>
        <w:tc>
          <w:tcPr>
            <w:tcW w:w="2414" w:type="dxa"/>
            <w:tcBorders>
              <w:top w:val="single" w:sz="4" w:space="0" w:color="auto"/>
              <w:left w:val="single" w:sz="4" w:space="0" w:color="auto"/>
              <w:bottom w:val="single" w:sz="4" w:space="0" w:color="auto"/>
              <w:right w:val="single" w:sz="4" w:space="0" w:color="auto"/>
            </w:tcBorders>
            <w:hideMark/>
          </w:tcPr>
          <w:p w14:paraId="4A707ED2" w14:textId="77777777" w:rsidR="00CC68D9" w:rsidRPr="00B84E9A" w:rsidRDefault="00CC68D9" w:rsidP="001418DE">
            <w:pPr>
              <w:rPr>
                <w:rFonts w:cs="Arial"/>
                <w:color w:val="000000" w:themeColor="text1"/>
              </w:rPr>
            </w:pPr>
            <w:r>
              <w:rPr>
                <w:b/>
                <w:bCs/>
                <w:color w:val="000000" w:themeColor="text1"/>
              </w:rPr>
              <w:t>Cadarnhaol:</w:t>
            </w:r>
            <w:r>
              <w:rPr>
                <w:color w:val="000000" w:themeColor="text1"/>
              </w:rPr>
              <w:t xml:space="preserve"> Bydd yn darparu rhagor o gyfleoedd i gymryd rhan mewn amrywiaeth o wahanol weithgareddau ac i ryngweithio’n gymdeithasol.</w:t>
            </w:r>
            <w:r>
              <w:t xml:space="preserve"> </w:t>
            </w:r>
          </w:p>
          <w:p w14:paraId="58BE2CF5" w14:textId="77777777" w:rsidR="00CC68D9" w:rsidRPr="00B84E9A" w:rsidRDefault="00CC68D9" w:rsidP="001418DE">
            <w:pPr>
              <w:rPr>
                <w:rFonts w:cs="Arial"/>
                <w:color w:val="000000" w:themeColor="text1"/>
              </w:rPr>
            </w:pPr>
          </w:p>
          <w:p w14:paraId="12CF97B6" w14:textId="77777777" w:rsidR="00CC68D9" w:rsidRPr="00B84E9A" w:rsidRDefault="00CC68D9" w:rsidP="001418DE">
            <w:pPr>
              <w:rPr>
                <w:rFonts w:cs="Arial"/>
                <w:color w:val="000000" w:themeColor="text1"/>
              </w:rPr>
            </w:pPr>
            <w:r>
              <w:rPr>
                <w:b/>
                <w:bCs/>
                <w:color w:val="000000" w:themeColor="text1"/>
              </w:rPr>
              <w:t>Cadarnhaol:</w:t>
            </w:r>
            <w:r>
              <w:rPr>
                <w:color w:val="000000" w:themeColor="text1"/>
              </w:rPr>
              <w:t xml:space="preserve"> Mae ymarfer corff a chwaraeon yn ffactor bwysig o ran cyfrannu at ddatblygiad corfforol, lles seicolegol a chymdeithasol iach plant. Mae tystiolaeth yn awgrymu bod plant yng Nghymru yn gwneud llai o ymarfer corff nawr nag yr oeddent cyn y pandemig. Bydd ail-alluogi gweithgareddau yn y maes hwn yn cynyddu'r cyfleoedd i blant a phobl ifanc gymryd rhan mewn ymarfer corff.</w:t>
            </w:r>
          </w:p>
        </w:tc>
        <w:tc>
          <w:tcPr>
            <w:tcW w:w="2592" w:type="dxa"/>
            <w:tcBorders>
              <w:top w:val="single" w:sz="4" w:space="0" w:color="auto"/>
              <w:left w:val="single" w:sz="4" w:space="0" w:color="auto"/>
              <w:bottom w:val="single" w:sz="4" w:space="0" w:color="auto"/>
              <w:right w:val="single" w:sz="4" w:space="0" w:color="auto"/>
            </w:tcBorders>
          </w:tcPr>
          <w:p w14:paraId="6E852938" w14:textId="49B4A81F" w:rsidR="00CC68D9" w:rsidRPr="0029441E" w:rsidRDefault="00CC68D9" w:rsidP="001418DE">
            <w:pPr>
              <w:rPr>
                <w:rFonts w:asciiTheme="minorHAnsi" w:hAnsiTheme="minorHAnsi" w:cstheme="minorHAnsi"/>
              </w:rPr>
            </w:pPr>
            <w:r>
              <w:t>Mae’r arolwg ‘</w:t>
            </w:r>
            <w:hyperlink r:id="rId13" w:history="1">
              <w:r>
                <w:rPr>
                  <w:rStyle w:val="Hyperddolen"/>
                </w:rPr>
                <w:t>Coronafeirws a Fi</w:t>
              </w:r>
            </w:hyperlink>
            <w:r>
              <w:t>’ o tua 23,000 o blant a phobl ifanc yng Nghymru yn taflu rhywfaint o oleuni ar eu profiadau o bandemig y coronafeirws a'u hymatebion, eu gobeithion a'u pryderon ar gyfer y dyfodol (Erthygl 12, Confensiwn y Cenhedloedd Unedig ar Hawliau'r Plentyn).</w:t>
            </w:r>
            <w:r>
              <w:rPr>
                <w:rFonts w:asciiTheme="minorHAnsi" w:hAnsiTheme="minorHAnsi"/>
              </w:rPr>
              <w:t xml:space="preserve">  </w:t>
            </w:r>
          </w:p>
          <w:p w14:paraId="058B2F8D" w14:textId="77777777" w:rsidR="00CC68D9" w:rsidRPr="0029441E" w:rsidRDefault="00CC68D9" w:rsidP="001418DE">
            <w:pPr>
              <w:rPr>
                <w:rFonts w:cs="Arial"/>
              </w:rPr>
            </w:pPr>
          </w:p>
          <w:p w14:paraId="47ABDE68" w14:textId="77777777" w:rsidR="00CC68D9" w:rsidRDefault="00CC68D9" w:rsidP="001418DE">
            <w:pPr>
              <w:rPr>
                <w:rFonts w:cs="Arial"/>
                <w:i/>
                <w:color w:val="000000" w:themeColor="text1"/>
              </w:rPr>
            </w:pPr>
            <w:r>
              <w:rPr>
                <w:i/>
                <w:color w:val="000000" w:themeColor="text1"/>
              </w:rPr>
              <w:t>Arolwg Chwaraeon Cymru a gynhaliwyd gan Savanta ComRes rhwng 8 a 12 Mai 2020:</w:t>
            </w:r>
            <w:r>
              <w:rPr>
                <w:i/>
                <w:color w:val="000000" w:themeColor="text1"/>
              </w:rPr>
              <w:br/>
            </w:r>
            <w:r>
              <w:rPr>
                <w:i/>
                <w:color w:val="000000" w:themeColor="text1"/>
              </w:rPr>
              <w:br/>
              <w:t>“Mae 26% yn dweud bod eu plant yn gwneud rhagor o weithgareddau ers dechrau cyfyngiadau COVID-19, a 35% yn dweud bod eu plant yn gwneud llai. Yn gyffredinol, mae hyn yn awgrymu gostyngiad net o 9 pwynt canran.”</w:t>
            </w:r>
          </w:p>
          <w:p w14:paraId="27801FBD" w14:textId="77777777" w:rsidR="00CC68D9" w:rsidRPr="0029441E"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794E54F9" w14:textId="77777777" w:rsidR="00CC68D9" w:rsidRPr="002D3771" w:rsidRDefault="00CC68D9" w:rsidP="001418DE">
            <w:pPr>
              <w:rPr>
                <w:rFonts w:cs="Arial"/>
                <w:color w:val="FF0000"/>
              </w:rPr>
            </w:pPr>
            <w:r>
              <w:t xml:space="preserve">Dim angen lliniaru. </w:t>
            </w:r>
            <w:r>
              <w:rPr>
                <w:color w:val="FF0000"/>
              </w:rPr>
              <w:t xml:space="preserve"> </w:t>
            </w:r>
          </w:p>
        </w:tc>
      </w:tr>
      <w:tr w:rsidR="00CC68D9" w14:paraId="0DE914B6"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D2B15" w14:textId="77777777" w:rsidR="00CC68D9" w:rsidRDefault="00CC68D9" w:rsidP="001418DE">
            <w:pPr>
              <w:rPr>
                <w:rFonts w:cs="Arial"/>
                <w:color w:val="000000" w:themeColor="text1"/>
              </w:rPr>
            </w:pPr>
            <w:r>
              <w:rPr>
                <w:color w:val="000000" w:themeColor="text1"/>
              </w:rPr>
              <w:t>Aelwydydd incwm isel</w:t>
            </w:r>
          </w:p>
        </w:tc>
        <w:tc>
          <w:tcPr>
            <w:tcW w:w="2414" w:type="dxa"/>
            <w:tcBorders>
              <w:top w:val="single" w:sz="4" w:space="0" w:color="auto"/>
              <w:left w:val="single" w:sz="4" w:space="0" w:color="auto"/>
              <w:bottom w:val="single" w:sz="4" w:space="0" w:color="auto"/>
              <w:right w:val="single" w:sz="4" w:space="0" w:color="auto"/>
            </w:tcBorders>
            <w:hideMark/>
          </w:tcPr>
          <w:p w14:paraId="52CA8152" w14:textId="77777777" w:rsidR="00CC68D9" w:rsidRDefault="00CC68D9" w:rsidP="001418DE">
            <w:pPr>
              <w:rPr>
                <w:rFonts w:cs="Arial"/>
                <w:color w:val="000000" w:themeColor="text1"/>
                <w:szCs w:val="24"/>
              </w:rPr>
            </w:pPr>
            <w:r>
              <w:rPr>
                <w:b/>
                <w:bCs/>
                <w:color w:val="000000" w:themeColor="text1"/>
              </w:rPr>
              <w:t>Cadarnhaol:</w:t>
            </w:r>
            <w:r>
              <w:rPr>
                <w:color w:val="000000" w:themeColor="text1"/>
              </w:rPr>
              <w:t xml:space="preserve"> Mae mannau chwarae dan do fel arfer mewn ardaloedd sy’n hawdd i deuluoedd eu cyrraedd ar droed neu drafnidiaeth gyhoeddus yn ogystal â char, ac yn aml maen nhw wedi lleoli yn ymyl cyfleusterau eraill ar gyfer plant a </w:t>
            </w:r>
            <w:r>
              <w:rPr>
                <w:color w:val="000000" w:themeColor="text1"/>
              </w:rPr>
              <w:lastRenderedPageBreak/>
              <w:t xml:space="preserve">theuluoedd.  Bydd rhai o’r canolfannau hyn yn codi ffi mynediad, ond yn gyffredinol mae’r rhain yn isel, gyda chynigion i deuluoedd a chymhellion eraill i sicrhau eu bod yn fforddiadwy.  Maen nhw’n cynrychioli dewis amgen i barciau a meysydd chwarae yn yr awyr agored pan fydd y tywydd yn wael, ac maen nhw’n arbennig o bwysig i bobl heb fannau yn yr awyr agored. </w:t>
            </w:r>
          </w:p>
          <w:p w14:paraId="3DD00593" w14:textId="77777777" w:rsidR="00CC68D9" w:rsidRDefault="00CC68D9" w:rsidP="001418DE">
            <w:pPr>
              <w:rPr>
                <w:rFonts w:cs="Arial"/>
                <w:szCs w:val="24"/>
              </w:rPr>
            </w:pPr>
            <w:r>
              <w:t xml:space="preserve"> </w:t>
            </w:r>
          </w:p>
          <w:p w14:paraId="7072A99F" w14:textId="77777777" w:rsidR="00CC68D9" w:rsidRDefault="00CC68D9" w:rsidP="001418DE">
            <w:pPr>
              <w:rPr>
                <w:rFonts w:cs="Arial"/>
                <w:color w:val="000000" w:themeColor="text1"/>
                <w:szCs w:val="24"/>
              </w:rPr>
            </w:pPr>
          </w:p>
          <w:p w14:paraId="79E23511" w14:textId="77777777" w:rsidR="00CC68D9" w:rsidRDefault="00CC68D9" w:rsidP="001418DE">
            <w:pPr>
              <w:rPr>
                <w:rFonts w:cs="Arial"/>
                <w:color w:val="000000" w:themeColor="text1"/>
                <w:szCs w:val="24"/>
              </w:rPr>
            </w:pPr>
          </w:p>
          <w:p w14:paraId="761AB433" w14:textId="77777777" w:rsidR="00CC68D9" w:rsidRDefault="00CC68D9" w:rsidP="001418DE">
            <w:pPr>
              <w:rPr>
                <w:rFonts w:cs="Arial"/>
                <w:color w:val="000000" w:themeColor="text1"/>
                <w:szCs w:val="24"/>
              </w:rPr>
            </w:pPr>
          </w:p>
        </w:tc>
        <w:tc>
          <w:tcPr>
            <w:tcW w:w="2592" w:type="dxa"/>
            <w:tcBorders>
              <w:top w:val="single" w:sz="4" w:space="0" w:color="auto"/>
              <w:left w:val="single" w:sz="4" w:space="0" w:color="auto"/>
              <w:bottom w:val="single" w:sz="4" w:space="0" w:color="auto"/>
              <w:right w:val="single" w:sz="4" w:space="0" w:color="auto"/>
            </w:tcBorders>
            <w:hideMark/>
          </w:tcPr>
          <w:p w14:paraId="797FFF6F" w14:textId="77777777" w:rsidR="00CC68D9" w:rsidRPr="00B84E9A" w:rsidRDefault="00CC68D9" w:rsidP="001418DE">
            <w:pPr>
              <w:rPr>
                <w:rFonts w:cs="Arial"/>
                <w:color w:val="000000" w:themeColor="text1"/>
              </w:rPr>
            </w:pPr>
            <w:r>
              <w:rPr>
                <w:color w:val="000000" w:themeColor="text1"/>
              </w:rPr>
              <w:lastRenderedPageBreak/>
              <w:t>Arolwg Chwaraeon Cymru a gynhaliwyd gan Savanta ComRes rhwng 8 a 12 Mai 2020:</w:t>
            </w:r>
            <w:r>
              <w:rPr>
                <w:color w:val="000000" w:themeColor="text1"/>
              </w:rPr>
              <w:br/>
            </w:r>
            <w:r>
              <w:rPr>
                <w:color w:val="000000" w:themeColor="text1"/>
              </w:rPr>
              <w:br/>
              <w:t xml:space="preserve">“Fodd bynnag, mae amrywiadau sylweddol mewn rhai grwpiau demograffeg. Mae cynnydd net mewn lefelau gweithgarwch </w:t>
            </w:r>
            <w:r>
              <w:rPr>
                <w:color w:val="000000" w:themeColor="text1"/>
              </w:rPr>
              <w:lastRenderedPageBreak/>
              <w:t>ymysg y rheini o gefndir economaidd-gymdeithasol uwch (+7 pwynt canran), ond gostyngiad net ymysg y rheini o gefndir economaidd-gymdeithasol is (-4 pwynt canran).”</w:t>
            </w:r>
          </w:p>
          <w:p w14:paraId="3E774FB8" w14:textId="77777777" w:rsidR="00CC68D9" w:rsidRPr="00B84E9A" w:rsidRDefault="00CC68D9" w:rsidP="001418DE">
            <w:pPr>
              <w:rPr>
                <w:rFonts w:cs="Arial"/>
                <w:color w:val="000000" w:themeColor="text1"/>
              </w:rPr>
            </w:pPr>
          </w:p>
          <w:p w14:paraId="023A0C35" w14:textId="77777777" w:rsidR="00CC68D9" w:rsidRPr="00CD231B" w:rsidRDefault="00CC68D9" w:rsidP="001418DE">
            <w:pPr>
              <w:rPr>
                <w:rFonts w:cs="Arial"/>
              </w:rPr>
            </w:pPr>
            <w:r>
              <w:rPr>
                <w:color w:val="000000" w:themeColor="text1"/>
              </w:rPr>
              <w:t>“Mae’n ymddangos bod y gostyngiadau mwyaf ymysg plant o gefndir economaidd-gymdeithasol is (SES ISEL: Mwy 23% Llai 36% = -13 pwynt canran SES UCHEL: Mwy 28% Llai 35%  = -7 pwynt canran)”</w:t>
            </w:r>
          </w:p>
        </w:tc>
        <w:tc>
          <w:tcPr>
            <w:tcW w:w="2857" w:type="dxa"/>
            <w:tcBorders>
              <w:top w:val="single" w:sz="4" w:space="0" w:color="auto"/>
              <w:left w:val="single" w:sz="4" w:space="0" w:color="auto"/>
              <w:bottom w:val="single" w:sz="4" w:space="0" w:color="auto"/>
              <w:right w:val="single" w:sz="4" w:space="0" w:color="auto"/>
            </w:tcBorders>
            <w:hideMark/>
          </w:tcPr>
          <w:p w14:paraId="07F2EFE0" w14:textId="77777777" w:rsidR="00CC68D9" w:rsidRDefault="00CC68D9" w:rsidP="001418DE">
            <w:pPr>
              <w:rPr>
                <w:rFonts w:cs="Arial"/>
                <w:color w:val="000000" w:themeColor="text1"/>
              </w:rPr>
            </w:pPr>
            <w:r>
              <w:rPr>
                <w:color w:val="000000" w:themeColor="text1"/>
              </w:rPr>
              <w:lastRenderedPageBreak/>
              <w:t xml:space="preserve">Bydd y canllawiau ar ailagor mannau chwarae dan do yn cynghori gwneud darpariaeth fel bod pobl heb fynediad at y Rhyngrwyd yn gallu archebu lle. </w:t>
            </w:r>
          </w:p>
        </w:tc>
      </w:tr>
    </w:tbl>
    <w:p w14:paraId="20F2D15D" w14:textId="22759C97" w:rsidR="00C961D4" w:rsidRDefault="00C961D4">
      <w:pPr>
        <w:suppressAutoHyphens w:val="0"/>
        <w:autoSpaceDN/>
        <w:spacing w:line="259" w:lineRule="auto"/>
        <w:rPr>
          <w:rFonts w:ascii="Arial" w:hAnsi="Arial" w:cs="Arial"/>
          <w:b/>
          <w:sz w:val="24"/>
          <w:szCs w:val="24"/>
        </w:rPr>
      </w:pPr>
    </w:p>
    <w:sectPr w:rsidR="00C961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7F60" w14:textId="77777777" w:rsidR="00704440" w:rsidRDefault="00704440" w:rsidP="00AF5E0D">
      <w:pPr>
        <w:spacing w:after="0" w:line="240" w:lineRule="auto"/>
      </w:pPr>
      <w:r>
        <w:separator/>
      </w:r>
    </w:p>
  </w:endnote>
  <w:endnote w:type="continuationSeparator" w:id="0">
    <w:p w14:paraId="44403F8B" w14:textId="77777777" w:rsidR="00704440" w:rsidRDefault="00704440" w:rsidP="00AF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BD95" w14:textId="17A586EE" w:rsidR="00836814" w:rsidRDefault="00836814">
    <w:pPr>
      <w:pStyle w:val="Troedyn"/>
      <w:jc w:val="center"/>
    </w:pPr>
    <w:r>
      <w:rPr>
        <w:rFonts w:ascii="Arial" w:hAnsi="Arial"/>
      </w:rPr>
      <w:t xml:space="preserve">Tudalen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A8659A">
      <w:rPr>
        <w:rFonts w:ascii="Arial" w:hAnsi="Arial" w:cs="Arial"/>
        <w:b/>
        <w:bCs/>
        <w:noProof/>
      </w:rPr>
      <w:t>1</w:t>
    </w:r>
    <w:r>
      <w:rPr>
        <w:rFonts w:ascii="Arial" w:hAnsi="Arial" w:cs="Arial"/>
        <w:b/>
        <w:bCs/>
      </w:rPr>
      <w:fldChar w:fldCharType="end"/>
    </w:r>
    <w:r>
      <w:rPr>
        <w:rFonts w:ascii="Arial" w:hAnsi="Arial"/>
      </w:rPr>
      <w:t xml:space="preserve"> o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A8659A">
      <w:rPr>
        <w:rFonts w:ascii="Arial" w:hAnsi="Arial" w:cs="Arial"/>
        <w:b/>
        <w:bCs/>
        <w:noProof/>
      </w:rPr>
      <w:t>16</w:t>
    </w:r>
    <w:r>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1666" w14:textId="77777777" w:rsidR="00704440" w:rsidRDefault="00704440" w:rsidP="00AF5E0D">
      <w:pPr>
        <w:spacing w:after="0" w:line="240" w:lineRule="auto"/>
      </w:pPr>
      <w:r>
        <w:separator/>
      </w:r>
    </w:p>
  </w:footnote>
  <w:footnote w:type="continuationSeparator" w:id="0">
    <w:p w14:paraId="0A7F698E" w14:textId="77777777" w:rsidR="00704440" w:rsidRDefault="00704440" w:rsidP="00AF5E0D">
      <w:pPr>
        <w:spacing w:after="0" w:line="240" w:lineRule="auto"/>
      </w:pPr>
      <w:r>
        <w:continuationSeparator/>
      </w:r>
    </w:p>
  </w:footnote>
  <w:footnote w:id="1">
    <w:p w14:paraId="63150A8B" w14:textId="306E1122" w:rsidR="00FF291F" w:rsidRDefault="00FF291F" w:rsidP="00FF291F">
      <w:pPr>
        <w:pStyle w:val="TestunTroednodyn"/>
      </w:pPr>
      <w:r>
        <w:rPr>
          <w:rStyle w:val="CyfeirnodTroednodyn"/>
        </w:rPr>
        <w:footnoteRef/>
      </w:r>
      <w:r>
        <w:t xml:space="preserve"> </w:t>
      </w:r>
      <w:hyperlink r:id="rId1" w:history="1">
        <w:r>
          <w:rPr>
            <w:rStyle w:val="Hyperddolen"/>
          </w:rPr>
          <w:t>https://pediatrics.aappublications.org/content/119/1/182</w:t>
        </w:r>
      </w:hyperlink>
    </w:p>
    <w:p w14:paraId="39426205" w14:textId="77777777" w:rsidR="00FF291F" w:rsidRDefault="00FF291F" w:rsidP="00FF291F">
      <w:pPr>
        <w:pStyle w:val="TestunTroednodyn"/>
      </w:pPr>
    </w:p>
  </w:footnote>
  <w:footnote w:id="2">
    <w:p w14:paraId="42B72665" w14:textId="099409D7" w:rsidR="00FF291F" w:rsidRDefault="00FF291F" w:rsidP="00FF291F">
      <w:pPr>
        <w:pStyle w:val="TestunTroednodyn"/>
      </w:pPr>
      <w:r>
        <w:rPr>
          <w:rStyle w:val="CyfeirnodTroednodyn"/>
        </w:rPr>
        <w:footnoteRef/>
      </w:r>
      <w:hyperlink r:id="rId2" w:history="1">
        <w:r>
          <w:rPr>
            <w:rStyle w:val="Hyperddolen"/>
          </w:rPr>
          <w:t>https://www.researchgate.net/publication/281283103_Preventing_childhood_obesity_BMA_June_2005</w:t>
        </w:r>
      </w:hyperlink>
      <w:r>
        <w:t xml:space="preserve"> </w:t>
      </w:r>
    </w:p>
  </w:footnote>
  <w:footnote w:id="3">
    <w:p w14:paraId="052580D3" w14:textId="77777777" w:rsidR="001C4E5E" w:rsidRDefault="001C4E5E" w:rsidP="001C4E5E">
      <w:pPr>
        <w:pStyle w:val="TestunTroednodyn"/>
      </w:pPr>
      <w:r>
        <w:rPr>
          <w:rStyle w:val="CyfeirnodTroednodyn"/>
        </w:rPr>
        <w:footnoteRef/>
      </w:r>
      <w:r>
        <w:t xml:space="preserve"> Ar gyfer y cyfnod rhwng 15</w:t>
      </w:r>
      <w:r>
        <w:rPr>
          <w:vertAlign w:val="superscript"/>
        </w:rPr>
        <w:t>fed</w:t>
      </w:r>
      <w:r>
        <w:t xml:space="preserve"> a 28</w:t>
      </w:r>
      <w:r>
        <w:rPr>
          <w:vertAlign w:val="superscript"/>
        </w:rPr>
        <w:t>ain</w:t>
      </w:r>
      <w:r>
        <w:t xml:space="preserve"> Mehefin, 2020. </w:t>
      </w:r>
    </w:p>
  </w:footnote>
  <w:footnote w:id="4">
    <w:p w14:paraId="41CC344B" w14:textId="0F4A3155" w:rsidR="00CC68D9" w:rsidRDefault="00CC68D9" w:rsidP="00CC68D9">
      <w:pPr>
        <w:pStyle w:val="TestunTroednodyn"/>
      </w:pPr>
      <w:r>
        <w:rPr>
          <w:rStyle w:val="CyfeirnodTroednodyn"/>
        </w:rPr>
        <w:footnoteRef/>
      </w:r>
      <w:r>
        <w:t xml:space="preserve"> </w:t>
      </w:r>
      <w:hyperlink r:id="rId3" w:history="1">
        <w:r>
          <w:rPr>
            <w:rStyle w:val="Hyperddolen"/>
          </w:rPr>
          <w:t>https://pediatrics.aappublications.org/content/119/1/182</w:t>
        </w:r>
      </w:hyperlink>
    </w:p>
    <w:p w14:paraId="51FEF5F4" w14:textId="77777777" w:rsidR="00CC68D9" w:rsidRDefault="00CC68D9" w:rsidP="00CC68D9">
      <w:pPr>
        <w:pStyle w:val="TestunTroednodyn"/>
      </w:pPr>
    </w:p>
  </w:footnote>
  <w:footnote w:id="5">
    <w:p w14:paraId="3D2E6590" w14:textId="2C535482" w:rsidR="00CC68D9" w:rsidRDefault="00CC68D9" w:rsidP="00CC68D9">
      <w:pPr>
        <w:pStyle w:val="TestunTroednodyn"/>
      </w:pPr>
      <w:r>
        <w:rPr>
          <w:rStyle w:val="CyfeirnodTroednodyn"/>
        </w:rPr>
        <w:footnoteRef/>
      </w:r>
      <w:hyperlink r:id="rId4" w:history="1">
        <w:r>
          <w:rPr>
            <w:rStyle w:val="Hyperddolen"/>
          </w:rPr>
          <w:t>https://www.researchgate.net/publication/281283103_Preventing_childhood_obesity_BMA_June_2005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2"/>
    <w:multiLevelType w:val="hybridMultilevel"/>
    <w:tmpl w:val="550C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3FC2"/>
    <w:multiLevelType w:val="hybridMultilevel"/>
    <w:tmpl w:val="759A2684"/>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56532D"/>
    <w:multiLevelType w:val="hybridMultilevel"/>
    <w:tmpl w:val="480C50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C02AE3"/>
    <w:multiLevelType w:val="hybridMultilevel"/>
    <w:tmpl w:val="EB8E3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74E66"/>
    <w:multiLevelType w:val="multilevel"/>
    <w:tmpl w:val="BDA4D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F745F0"/>
    <w:multiLevelType w:val="hybridMultilevel"/>
    <w:tmpl w:val="752A6066"/>
    <w:lvl w:ilvl="0" w:tplc="446A184C">
      <w:start w:val="1"/>
      <w:numFmt w:val="decimal"/>
      <w:lvlText w:val="%1."/>
      <w:lvlJc w:val="left"/>
      <w:pPr>
        <w:ind w:left="720" w:hanging="360"/>
      </w:pPr>
      <w:rPr>
        <w:i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A2B46"/>
    <w:multiLevelType w:val="hybridMultilevel"/>
    <w:tmpl w:val="F7D2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2044"/>
    <w:multiLevelType w:val="hybridMultilevel"/>
    <w:tmpl w:val="2D44F8A6"/>
    <w:lvl w:ilvl="0" w:tplc="08090001">
      <w:start w:val="1"/>
      <w:numFmt w:val="bullet"/>
      <w:lvlText w:val=""/>
      <w:lvlJc w:val="left"/>
      <w:pPr>
        <w:ind w:left="720" w:hanging="360"/>
      </w:pPr>
      <w:rPr>
        <w:rFonts w:ascii="Symbol" w:hAnsi="Symbol" w:hint="default"/>
        <w:i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E1E37"/>
    <w:multiLevelType w:val="hybridMultilevel"/>
    <w:tmpl w:val="BB3EE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228AE"/>
    <w:multiLevelType w:val="hybridMultilevel"/>
    <w:tmpl w:val="90AA42E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3411B"/>
    <w:multiLevelType w:val="hybridMultilevel"/>
    <w:tmpl w:val="EF8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069AE"/>
    <w:multiLevelType w:val="hybridMultilevel"/>
    <w:tmpl w:val="E974A2F4"/>
    <w:lvl w:ilvl="0" w:tplc="08090001">
      <w:start w:val="1"/>
      <w:numFmt w:val="bullet"/>
      <w:lvlText w:val=""/>
      <w:lvlJc w:val="left"/>
      <w:pPr>
        <w:ind w:left="723" w:hanging="360"/>
      </w:pPr>
      <w:rPr>
        <w:rFonts w:ascii="Symbol" w:hAnsi="Symbol" w:hint="default"/>
      </w:rPr>
    </w:lvl>
    <w:lvl w:ilvl="1" w:tplc="08090001">
      <w:start w:val="1"/>
      <w:numFmt w:val="bullet"/>
      <w:lvlText w:val=""/>
      <w:lvlJc w:val="left"/>
      <w:pPr>
        <w:ind w:left="1443" w:hanging="360"/>
      </w:pPr>
      <w:rPr>
        <w:rFonts w:ascii="Symbol" w:hAnsi="Symbol" w:hint="default"/>
      </w:rPr>
    </w:lvl>
    <w:lvl w:ilvl="2" w:tplc="0809001B">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 w15:restartNumberingAfterBreak="0">
    <w:nsid w:val="2C69642A"/>
    <w:multiLevelType w:val="hybridMultilevel"/>
    <w:tmpl w:val="B9DCBF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91EA1"/>
    <w:multiLevelType w:val="hybridMultilevel"/>
    <w:tmpl w:val="769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B4B23"/>
    <w:multiLevelType w:val="hybridMultilevel"/>
    <w:tmpl w:val="6E0C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1377D"/>
    <w:multiLevelType w:val="hybridMultilevel"/>
    <w:tmpl w:val="F3280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D2284"/>
    <w:multiLevelType w:val="hybridMultilevel"/>
    <w:tmpl w:val="BC3A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1A3263"/>
    <w:multiLevelType w:val="hybridMultilevel"/>
    <w:tmpl w:val="3C2CD85C"/>
    <w:lvl w:ilvl="0" w:tplc="02C45D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0C46BE"/>
    <w:multiLevelType w:val="hybridMultilevel"/>
    <w:tmpl w:val="4E98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5B4512"/>
    <w:multiLevelType w:val="multilevel"/>
    <w:tmpl w:val="F07A3A1E"/>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78D3C5B"/>
    <w:multiLevelType w:val="hybridMultilevel"/>
    <w:tmpl w:val="5218D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56078E"/>
    <w:multiLevelType w:val="hybridMultilevel"/>
    <w:tmpl w:val="FD3448F6"/>
    <w:lvl w:ilvl="0" w:tplc="0809000F">
      <w:start w:val="1"/>
      <w:numFmt w:val="decimal"/>
      <w:lvlText w:val="%1."/>
      <w:lvlJc w:val="left"/>
      <w:pPr>
        <w:ind w:left="363" w:hanging="360"/>
      </w:pPr>
    </w:lvl>
    <w:lvl w:ilvl="1" w:tplc="08090001">
      <w:start w:val="1"/>
      <w:numFmt w:val="bullet"/>
      <w:lvlText w:val=""/>
      <w:lvlJc w:val="left"/>
      <w:pPr>
        <w:ind w:left="1083" w:hanging="360"/>
      </w:pPr>
      <w:rPr>
        <w:rFonts w:ascii="Symbol" w:hAnsi="Symbol"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15:restartNumberingAfterBreak="0">
    <w:nsid w:val="4E682415"/>
    <w:multiLevelType w:val="hybridMultilevel"/>
    <w:tmpl w:val="C1C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92195"/>
    <w:multiLevelType w:val="hybridMultilevel"/>
    <w:tmpl w:val="895C12E6"/>
    <w:lvl w:ilvl="0" w:tplc="0809000F">
      <w:start w:val="6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A121A9E"/>
    <w:multiLevelType w:val="hybridMultilevel"/>
    <w:tmpl w:val="BBF66CA2"/>
    <w:lvl w:ilvl="0" w:tplc="5AACFCA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A4385"/>
    <w:multiLevelType w:val="hybridMultilevel"/>
    <w:tmpl w:val="87F4208C"/>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901DB"/>
    <w:multiLevelType w:val="hybridMultilevel"/>
    <w:tmpl w:val="2DBCEF9C"/>
    <w:lvl w:ilvl="0" w:tplc="446A184C">
      <w:start w:val="1"/>
      <w:numFmt w:val="decimal"/>
      <w:lvlText w:val="%1."/>
      <w:lvlJc w:val="left"/>
      <w:pPr>
        <w:ind w:left="360" w:hanging="360"/>
      </w:pPr>
      <w:rPr>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2802AF"/>
    <w:multiLevelType w:val="hybridMultilevel"/>
    <w:tmpl w:val="4D74C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A94E68"/>
    <w:multiLevelType w:val="hybridMultilevel"/>
    <w:tmpl w:val="66F0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4A64"/>
    <w:multiLevelType w:val="hybridMultilevel"/>
    <w:tmpl w:val="3364D5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6591C"/>
    <w:multiLevelType w:val="hybridMultilevel"/>
    <w:tmpl w:val="BBAC2F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0550"/>
    <w:multiLevelType w:val="hybridMultilevel"/>
    <w:tmpl w:val="9A96DE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146681"/>
    <w:multiLevelType w:val="multilevel"/>
    <w:tmpl w:val="6366DFD4"/>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2DC2D4F"/>
    <w:multiLevelType w:val="hybridMultilevel"/>
    <w:tmpl w:val="47749492"/>
    <w:lvl w:ilvl="0" w:tplc="2328200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8F7BA5"/>
    <w:multiLevelType w:val="hybridMultilevel"/>
    <w:tmpl w:val="771AB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05583E"/>
    <w:multiLevelType w:val="hybridMultilevel"/>
    <w:tmpl w:val="2DF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32"/>
  </w:num>
  <w:num w:numId="5">
    <w:abstractNumId w:val="25"/>
  </w:num>
  <w:num w:numId="6">
    <w:abstractNumId w:val="9"/>
  </w:num>
  <w:num w:numId="7">
    <w:abstractNumId w:val="30"/>
  </w:num>
  <w:num w:numId="8">
    <w:abstractNumId w:val="29"/>
  </w:num>
  <w:num w:numId="9">
    <w:abstractNumId w:val="21"/>
  </w:num>
  <w:num w:numId="10">
    <w:abstractNumId w:val="11"/>
  </w:num>
  <w:num w:numId="11">
    <w:abstractNumId w:val="34"/>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31"/>
  </w:num>
  <w:num w:numId="16">
    <w:abstractNumId w:val="1"/>
  </w:num>
  <w:num w:numId="17">
    <w:abstractNumId w:val="26"/>
  </w:num>
  <w:num w:numId="18">
    <w:abstractNumId w:val="22"/>
  </w:num>
  <w:num w:numId="19">
    <w:abstractNumId w:val="12"/>
  </w:num>
  <w:num w:numId="20">
    <w:abstractNumId w:val="2"/>
  </w:num>
  <w:num w:numId="21">
    <w:abstractNumId w:val="8"/>
  </w:num>
  <w:num w:numId="22">
    <w:abstractNumId w:val="10"/>
  </w:num>
  <w:num w:numId="23">
    <w:abstractNumId w:val="35"/>
  </w:num>
  <w:num w:numId="24">
    <w:abstractNumId w:val="28"/>
  </w:num>
  <w:num w:numId="25">
    <w:abstractNumId w:val="5"/>
  </w:num>
  <w:num w:numId="26">
    <w:abstractNumId w:val="7"/>
  </w:num>
  <w:num w:numId="27">
    <w:abstractNumId w:val="27"/>
  </w:num>
  <w:num w:numId="28">
    <w:abstractNumId w:val="2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19"/>
  </w:num>
  <w:num w:numId="32">
    <w:abstractNumId w:val="4"/>
  </w:num>
  <w:num w:numId="33">
    <w:abstractNumId w:val="3"/>
  </w:num>
  <w:num w:numId="34">
    <w:abstractNumId w:val="6"/>
  </w:num>
  <w:num w:numId="35">
    <w:abstractNumId w:val="20"/>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48"/>
    <w:rsid w:val="0001342F"/>
    <w:rsid w:val="0002104A"/>
    <w:rsid w:val="00050B9D"/>
    <w:rsid w:val="00053C05"/>
    <w:rsid w:val="00054DC6"/>
    <w:rsid w:val="00070954"/>
    <w:rsid w:val="00083255"/>
    <w:rsid w:val="00092748"/>
    <w:rsid w:val="000C60CA"/>
    <w:rsid w:val="000D4FB4"/>
    <w:rsid w:val="000E70CC"/>
    <w:rsid w:val="00104701"/>
    <w:rsid w:val="0011084B"/>
    <w:rsid w:val="0011299B"/>
    <w:rsid w:val="00127407"/>
    <w:rsid w:val="00157B9B"/>
    <w:rsid w:val="00162F2E"/>
    <w:rsid w:val="0017643F"/>
    <w:rsid w:val="00181A2B"/>
    <w:rsid w:val="001A356E"/>
    <w:rsid w:val="001B4EF9"/>
    <w:rsid w:val="001B4F82"/>
    <w:rsid w:val="001B7B55"/>
    <w:rsid w:val="001B7B82"/>
    <w:rsid w:val="001C3E65"/>
    <w:rsid w:val="001C4E5E"/>
    <w:rsid w:val="001D0D1B"/>
    <w:rsid w:val="001D5A48"/>
    <w:rsid w:val="001E488C"/>
    <w:rsid w:val="001E535B"/>
    <w:rsid w:val="001F012D"/>
    <w:rsid w:val="001F734F"/>
    <w:rsid w:val="002034B2"/>
    <w:rsid w:val="0020500D"/>
    <w:rsid w:val="00217F5B"/>
    <w:rsid w:val="002261D1"/>
    <w:rsid w:val="002351B2"/>
    <w:rsid w:val="00253AE6"/>
    <w:rsid w:val="00262770"/>
    <w:rsid w:val="00264ECF"/>
    <w:rsid w:val="00266C5D"/>
    <w:rsid w:val="0027354E"/>
    <w:rsid w:val="002A0B53"/>
    <w:rsid w:val="002A369D"/>
    <w:rsid w:val="002B5551"/>
    <w:rsid w:val="002B7C4E"/>
    <w:rsid w:val="002D4F3F"/>
    <w:rsid w:val="002E5D90"/>
    <w:rsid w:val="002E7E3D"/>
    <w:rsid w:val="002F625B"/>
    <w:rsid w:val="00320006"/>
    <w:rsid w:val="0034174F"/>
    <w:rsid w:val="00360617"/>
    <w:rsid w:val="003649DA"/>
    <w:rsid w:val="0036558A"/>
    <w:rsid w:val="003770A5"/>
    <w:rsid w:val="003A0A6A"/>
    <w:rsid w:val="003A73C3"/>
    <w:rsid w:val="003B1A24"/>
    <w:rsid w:val="003B3A30"/>
    <w:rsid w:val="003C424B"/>
    <w:rsid w:val="003D1BDC"/>
    <w:rsid w:val="003E56A2"/>
    <w:rsid w:val="003F54A4"/>
    <w:rsid w:val="00404DAC"/>
    <w:rsid w:val="00421336"/>
    <w:rsid w:val="00450F58"/>
    <w:rsid w:val="00460823"/>
    <w:rsid w:val="004610FF"/>
    <w:rsid w:val="00483B41"/>
    <w:rsid w:val="00486CA4"/>
    <w:rsid w:val="00490FCD"/>
    <w:rsid w:val="004947CE"/>
    <w:rsid w:val="004C20E3"/>
    <w:rsid w:val="004C485A"/>
    <w:rsid w:val="004D2931"/>
    <w:rsid w:val="004E570B"/>
    <w:rsid w:val="004F7D8F"/>
    <w:rsid w:val="005012FC"/>
    <w:rsid w:val="00502972"/>
    <w:rsid w:val="0050394A"/>
    <w:rsid w:val="0051092B"/>
    <w:rsid w:val="00511C9C"/>
    <w:rsid w:val="00517C68"/>
    <w:rsid w:val="00521D97"/>
    <w:rsid w:val="00526F29"/>
    <w:rsid w:val="00530416"/>
    <w:rsid w:val="005452F0"/>
    <w:rsid w:val="00546D2F"/>
    <w:rsid w:val="0055129F"/>
    <w:rsid w:val="00554D2B"/>
    <w:rsid w:val="00573537"/>
    <w:rsid w:val="00583F14"/>
    <w:rsid w:val="005A7E20"/>
    <w:rsid w:val="005D2870"/>
    <w:rsid w:val="005D4A88"/>
    <w:rsid w:val="005E5B59"/>
    <w:rsid w:val="005F595A"/>
    <w:rsid w:val="005F7566"/>
    <w:rsid w:val="006026E4"/>
    <w:rsid w:val="00605872"/>
    <w:rsid w:val="00605D1B"/>
    <w:rsid w:val="006114AF"/>
    <w:rsid w:val="00612A47"/>
    <w:rsid w:val="006159DF"/>
    <w:rsid w:val="00617572"/>
    <w:rsid w:val="00622757"/>
    <w:rsid w:val="006251AF"/>
    <w:rsid w:val="00632B0C"/>
    <w:rsid w:val="00642A6A"/>
    <w:rsid w:val="00646FED"/>
    <w:rsid w:val="006646C8"/>
    <w:rsid w:val="006672E5"/>
    <w:rsid w:val="00681196"/>
    <w:rsid w:val="006852C3"/>
    <w:rsid w:val="006860B7"/>
    <w:rsid w:val="006A5884"/>
    <w:rsid w:val="006B34AE"/>
    <w:rsid w:val="006B6735"/>
    <w:rsid w:val="006D1007"/>
    <w:rsid w:val="006D33D2"/>
    <w:rsid w:val="006E4531"/>
    <w:rsid w:val="006F423C"/>
    <w:rsid w:val="00704440"/>
    <w:rsid w:val="00721533"/>
    <w:rsid w:val="00753C4C"/>
    <w:rsid w:val="007630A1"/>
    <w:rsid w:val="00763B56"/>
    <w:rsid w:val="007661AA"/>
    <w:rsid w:val="00766BA8"/>
    <w:rsid w:val="00775786"/>
    <w:rsid w:val="00792948"/>
    <w:rsid w:val="00795EE7"/>
    <w:rsid w:val="007A29E9"/>
    <w:rsid w:val="007B6B6E"/>
    <w:rsid w:val="007D1FEB"/>
    <w:rsid w:val="007D2DB2"/>
    <w:rsid w:val="007D650B"/>
    <w:rsid w:val="007E0D1E"/>
    <w:rsid w:val="007F7A9F"/>
    <w:rsid w:val="00814801"/>
    <w:rsid w:val="00836814"/>
    <w:rsid w:val="00852F0E"/>
    <w:rsid w:val="008572E6"/>
    <w:rsid w:val="00860837"/>
    <w:rsid w:val="008668C6"/>
    <w:rsid w:val="00867577"/>
    <w:rsid w:val="00874639"/>
    <w:rsid w:val="008871F9"/>
    <w:rsid w:val="00890860"/>
    <w:rsid w:val="008910B0"/>
    <w:rsid w:val="008A4AF4"/>
    <w:rsid w:val="008B3925"/>
    <w:rsid w:val="008C38B9"/>
    <w:rsid w:val="008D5264"/>
    <w:rsid w:val="008E3EE5"/>
    <w:rsid w:val="008F50F9"/>
    <w:rsid w:val="00902F78"/>
    <w:rsid w:val="00903226"/>
    <w:rsid w:val="009147C7"/>
    <w:rsid w:val="00973ED4"/>
    <w:rsid w:val="009766C9"/>
    <w:rsid w:val="009B2D4C"/>
    <w:rsid w:val="009C56C7"/>
    <w:rsid w:val="009C6209"/>
    <w:rsid w:val="00A05FE8"/>
    <w:rsid w:val="00A215CC"/>
    <w:rsid w:val="00A2201C"/>
    <w:rsid w:val="00A22833"/>
    <w:rsid w:val="00A23637"/>
    <w:rsid w:val="00A66246"/>
    <w:rsid w:val="00A748CD"/>
    <w:rsid w:val="00A77F86"/>
    <w:rsid w:val="00A8659A"/>
    <w:rsid w:val="00A90749"/>
    <w:rsid w:val="00AA3428"/>
    <w:rsid w:val="00AB101D"/>
    <w:rsid w:val="00AE1D01"/>
    <w:rsid w:val="00AE5141"/>
    <w:rsid w:val="00AE5787"/>
    <w:rsid w:val="00AE597E"/>
    <w:rsid w:val="00AF5E0D"/>
    <w:rsid w:val="00B0448B"/>
    <w:rsid w:val="00B14AD5"/>
    <w:rsid w:val="00B20BC8"/>
    <w:rsid w:val="00B2151A"/>
    <w:rsid w:val="00B2153B"/>
    <w:rsid w:val="00B2372F"/>
    <w:rsid w:val="00B40127"/>
    <w:rsid w:val="00B57E1A"/>
    <w:rsid w:val="00B64726"/>
    <w:rsid w:val="00B66BC8"/>
    <w:rsid w:val="00B94C85"/>
    <w:rsid w:val="00B96FA1"/>
    <w:rsid w:val="00BA134E"/>
    <w:rsid w:val="00BB3C28"/>
    <w:rsid w:val="00BC425C"/>
    <w:rsid w:val="00BC7C81"/>
    <w:rsid w:val="00BF6E0A"/>
    <w:rsid w:val="00C007CB"/>
    <w:rsid w:val="00C04A86"/>
    <w:rsid w:val="00C07FCC"/>
    <w:rsid w:val="00C169E8"/>
    <w:rsid w:val="00C24D78"/>
    <w:rsid w:val="00C257A0"/>
    <w:rsid w:val="00C275A5"/>
    <w:rsid w:val="00C30E4D"/>
    <w:rsid w:val="00C3260C"/>
    <w:rsid w:val="00C345A2"/>
    <w:rsid w:val="00C40380"/>
    <w:rsid w:val="00C42081"/>
    <w:rsid w:val="00C65207"/>
    <w:rsid w:val="00C80C2D"/>
    <w:rsid w:val="00C944D6"/>
    <w:rsid w:val="00C961D4"/>
    <w:rsid w:val="00CA5F99"/>
    <w:rsid w:val="00CA7A49"/>
    <w:rsid w:val="00CB47B2"/>
    <w:rsid w:val="00CC1A0C"/>
    <w:rsid w:val="00CC3E8A"/>
    <w:rsid w:val="00CC68D9"/>
    <w:rsid w:val="00CD1561"/>
    <w:rsid w:val="00CD639A"/>
    <w:rsid w:val="00CE69F4"/>
    <w:rsid w:val="00CF0476"/>
    <w:rsid w:val="00CF13C1"/>
    <w:rsid w:val="00CF7C2C"/>
    <w:rsid w:val="00D06BB7"/>
    <w:rsid w:val="00D11999"/>
    <w:rsid w:val="00D1408A"/>
    <w:rsid w:val="00D20332"/>
    <w:rsid w:val="00D22CD2"/>
    <w:rsid w:val="00D2703C"/>
    <w:rsid w:val="00D43D73"/>
    <w:rsid w:val="00D45BDF"/>
    <w:rsid w:val="00D62A3E"/>
    <w:rsid w:val="00D66CDF"/>
    <w:rsid w:val="00D672D7"/>
    <w:rsid w:val="00D8137F"/>
    <w:rsid w:val="00D87125"/>
    <w:rsid w:val="00DA1321"/>
    <w:rsid w:val="00DB73F3"/>
    <w:rsid w:val="00DD3F2D"/>
    <w:rsid w:val="00DE6A9A"/>
    <w:rsid w:val="00DE7BA6"/>
    <w:rsid w:val="00E12EAD"/>
    <w:rsid w:val="00E13841"/>
    <w:rsid w:val="00E15413"/>
    <w:rsid w:val="00E24E61"/>
    <w:rsid w:val="00E259BF"/>
    <w:rsid w:val="00E34F07"/>
    <w:rsid w:val="00E43063"/>
    <w:rsid w:val="00E44846"/>
    <w:rsid w:val="00E5236C"/>
    <w:rsid w:val="00E53C6E"/>
    <w:rsid w:val="00E567C4"/>
    <w:rsid w:val="00E713E7"/>
    <w:rsid w:val="00E748DD"/>
    <w:rsid w:val="00E75A51"/>
    <w:rsid w:val="00E86EE0"/>
    <w:rsid w:val="00EA282F"/>
    <w:rsid w:val="00EC29E8"/>
    <w:rsid w:val="00EC5763"/>
    <w:rsid w:val="00ED5AD2"/>
    <w:rsid w:val="00ED70B0"/>
    <w:rsid w:val="00EE6BCE"/>
    <w:rsid w:val="00EF03DD"/>
    <w:rsid w:val="00EF52D8"/>
    <w:rsid w:val="00F00CAD"/>
    <w:rsid w:val="00F0442D"/>
    <w:rsid w:val="00F167C2"/>
    <w:rsid w:val="00F22A5F"/>
    <w:rsid w:val="00F31844"/>
    <w:rsid w:val="00F340E5"/>
    <w:rsid w:val="00F34FB3"/>
    <w:rsid w:val="00F35105"/>
    <w:rsid w:val="00F4533F"/>
    <w:rsid w:val="00F46A40"/>
    <w:rsid w:val="00F5425A"/>
    <w:rsid w:val="00F55E6F"/>
    <w:rsid w:val="00F87DD8"/>
    <w:rsid w:val="00FB6069"/>
    <w:rsid w:val="00FC0F23"/>
    <w:rsid w:val="00FD11C2"/>
    <w:rsid w:val="00FD36B7"/>
    <w:rsid w:val="00FE026D"/>
    <w:rsid w:val="00FE62DD"/>
    <w:rsid w:val="00FE7694"/>
    <w:rsid w:val="00FF18F3"/>
    <w:rsid w:val="00FF291F"/>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2374"/>
  <w15:chartTrackingRefBased/>
  <w15:docId w15:val="{8E75F634-BE38-4BD8-82AD-6C008CF9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48"/>
    <w:pPr>
      <w:suppressAutoHyphens/>
      <w:autoSpaceDN w:val="0"/>
      <w:spacing w:line="254" w:lineRule="auto"/>
    </w:pPr>
    <w:rPr>
      <w:rFonts w:ascii="Calibri" w:eastAsia="Calibri" w:hAnsi="Calibri" w:cs="Times New Roma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AF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uiPriority w:val="99"/>
    <w:semiHidden/>
    <w:unhideWhenUsed/>
    <w:rsid w:val="00AF5E0D"/>
    <w:rPr>
      <w:sz w:val="16"/>
      <w:szCs w:val="16"/>
    </w:rPr>
  </w:style>
  <w:style w:type="paragraph" w:styleId="TestunSylw">
    <w:name w:val="annotation text"/>
    <w:basedOn w:val="Normal"/>
    <w:link w:val="TestunSylwNod"/>
    <w:uiPriority w:val="99"/>
    <w:semiHidden/>
    <w:unhideWhenUsed/>
    <w:rsid w:val="00AF5E0D"/>
    <w:pPr>
      <w:suppressAutoHyphens w:val="0"/>
      <w:autoSpaceDN/>
      <w:spacing w:line="240" w:lineRule="auto"/>
    </w:pPr>
    <w:rPr>
      <w:rFonts w:ascii="Arial" w:eastAsiaTheme="minorHAnsi" w:hAnsi="Arial" w:cstheme="minorBidi"/>
      <w:sz w:val="20"/>
      <w:szCs w:val="20"/>
    </w:rPr>
  </w:style>
  <w:style w:type="character" w:customStyle="1" w:styleId="TestunSylwNod">
    <w:name w:val="Testun Sylw Nod"/>
    <w:basedOn w:val="FfontParagraffDdiofyn"/>
    <w:link w:val="TestunSylw"/>
    <w:uiPriority w:val="99"/>
    <w:semiHidden/>
    <w:rsid w:val="00AF5E0D"/>
    <w:rPr>
      <w:rFonts w:ascii="Arial" w:hAnsi="Arial"/>
      <w:sz w:val="20"/>
      <w:szCs w:val="20"/>
    </w:rPr>
  </w:style>
  <w:style w:type="paragraph" w:styleId="TestunmewnSwigen">
    <w:name w:val="Balloon Text"/>
    <w:basedOn w:val="Normal"/>
    <w:link w:val="TestunmewnSwigenNod"/>
    <w:uiPriority w:val="99"/>
    <w:semiHidden/>
    <w:unhideWhenUsed/>
    <w:rsid w:val="00AF5E0D"/>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AF5E0D"/>
    <w:rPr>
      <w:rFonts w:ascii="Segoe UI" w:eastAsia="Calibri" w:hAnsi="Segoe UI" w:cs="Segoe UI"/>
      <w:sz w:val="18"/>
      <w:szCs w:val="18"/>
    </w:rPr>
  </w:style>
  <w:style w:type="paragraph" w:styleId="Pennyn">
    <w:name w:val="header"/>
    <w:basedOn w:val="Normal"/>
    <w:link w:val="PennynNod"/>
    <w:uiPriority w:val="99"/>
    <w:unhideWhenUsed/>
    <w:rsid w:val="00AF5E0D"/>
    <w:pPr>
      <w:tabs>
        <w:tab w:val="center" w:pos="4513"/>
        <w:tab w:val="right" w:pos="9026"/>
      </w:tabs>
      <w:spacing w:after="0" w:line="240" w:lineRule="auto"/>
    </w:pPr>
  </w:style>
  <w:style w:type="character" w:customStyle="1" w:styleId="PennynNod">
    <w:name w:val="Pennyn Nod"/>
    <w:basedOn w:val="FfontParagraffDdiofyn"/>
    <w:link w:val="Pennyn"/>
    <w:uiPriority w:val="99"/>
    <w:rsid w:val="00AF5E0D"/>
    <w:rPr>
      <w:rFonts w:ascii="Calibri" w:eastAsia="Calibri" w:hAnsi="Calibri" w:cs="Times New Roman"/>
    </w:rPr>
  </w:style>
  <w:style w:type="paragraph" w:styleId="Troedyn">
    <w:name w:val="footer"/>
    <w:basedOn w:val="Normal"/>
    <w:link w:val="TroedynNod"/>
    <w:unhideWhenUsed/>
    <w:rsid w:val="00AF5E0D"/>
    <w:pPr>
      <w:tabs>
        <w:tab w:val="center" w:pos="4513"/>
        <w:tab w:val="right" w:pos="9026"/>
      </w:tabs>
      <w:spacing w:after="0" w:line="240" w:lineRule="auto"/>
    </w:pPr>
  </w:style>
  <w:style w:type="character" w:customStyle="1" w:styleId="TroedynNod">
    <w:name w:val="Troedyn Nod"/>
    <w:basedOn w:val="FfontParagraffDdiofyn"/>
    <w:link w:val="Troedyn"/>
    <w:rsid w:val="00AF5E0D"/>
    <w:rPr>
      <w:rFonts w:ascii="Calibri" w:eastAsia="Calibri" w:hAnsi="Calibri" w:cs="Times New Roman"/>
    </w:rPr>
  </w:style>
  <w:style w:type="paragraph" w:styleId="TestunTroednodyn">
    <w:name w:val="footnote text"/>
    <w:basedOn w:val="Normal"/>
    <w:link w:val="TestunTroednodynNod"/>
    <w:uiPriority w:val="99"/>
    <w:unhideWhenUsed/>
    <w:rsid w:val="00A05FE8"/>
    <w:pPr>
      <w:suppressAutoHyphens w:val="0"/>
      <w:autoSpaceDN/>
      <w:spacing w:after="0" w:line="240" w:lineRule="auto"/>
    </w:pPr>
    <w:rPr>
      <w:rFonts w:ascii="Arial" w:eastAsiaTheme="minorHAnsi" w:hAnsi="Arial" w:cstheme="minorBidi"/>
      <w:sz w:val="20"/>
      <w:szCs w:val="20"/>
    </w:rPr>
  </w:style>
  <w:style w:type="character" w:customStyle="1" w:styleId="TestunTroednodynNod">
    <w:name w:val="Testun Troednodyn Nod"/>
    <w:basedOn w:val="FfontParagraffDdiofyn"/>
    <w:link w:val="TestunTroednodyn"/>
    <w:uiPriority w:val="99"/>
    <w:rsid w:val="00A05FE8"/>
    <w:rPr>
      <w:rFonts w:ascii="Arial" w:hAnsi="Arial"/>
      <w:sz w:val="20"/>
      <w:szCs w:val="20"/>
    </w:rPr>
  </w:style>
  <w:style w:type="character" w:styleId="CyfeirnodTroednodyn">
    <w:name w:val="footnote reference"/>
    <w:basedOn w:val="FfontParagraffDdiofyn"/>
    <w:uiPriority w:val="99"/>
    <w:unhideWhenUsed/>
    <w:rsid w:val="00A05FE8"/>
    <w:rPr>
      <w:vertAlign w:val="superscript"/>
    </w:rPr>
  </w:style>
  <w:style w:type="character" w:styleId="Hyperddolen">
    <w:name w:val="Hyperlink"/>
    <w:basedOn w:val="FfontParagraffDdiofyn"/>
    <w:uiPriority w:val="99"/>
    <w:unhideWhenUsed/>
    <w:rsid w:val="00A05FE8"/>
    <w:rPr>
      <w:color w:val="0563C1" w:themeColor="hyperlink"/>
      <w:u w:val="single"/>
    </w:rPr>
  </w:style>
  <w:style w:type="paragraph" w:styleId="PwncSylw">
    <w:name w:val="annotation subject"/>
    <w:basedOn w:val="TestunSylw"/>
    <w:next w:val="TestunSylw"/>
    <w:link w:val="PwncSylwNod"/>
    <w:uiPriority w:val="99"/>
    <w:semiHidden/>
    <w:unhideWhenUsed/>
    <w:rsid w:val="00CF13C1"/>
    <w:pPr>
      <w:suppressAutoHyphens/>
      <w:autoSpaceDN w:val="0"/>
    </w:pPr>
    <w:rPr>
      <w:rFonts w:ascii="Calibri" w:eastAsia="Calibri" w:hAnsi="Calibri" w:cs="Times New Roman"/>
      <w:b/>
      <w:bCs/>
    </w:rPr>
  </w:style>
  <w:style w:type="character" w:customStyle="1" w:styleId="PwncSylwNod">
    <w:name w:val="Pwnc Sylw Nod"/>
    <w:basedOn w:val="TestunSylwNod"/>
    <w:link w:val="PwncSylw"/>
    <w:uiPriority w:val="99"/>
    <w:semiHidden/>
    <w:rsid w:val="00CF13C1"/>
    <w:rPr>
      <w:rFonts w:ascii="Calibri" w:eastAsia="Calibri" w:hAnsi="Calibri" w:cs="Times New Roman"/>
      <w:b/>
      <w:bCs/>
      <w:sz w:val="20"/>
      <w:szCs w:val="20"/>
    </w:rPr>
  </w:style>
  <w:style w:type="paragraph" w:styleId="ParagraffRhestr">
    <w:name w:val="List Paragraph"/>
    <w:aliases w:val="Dot pt,F5 List Paragraph,List Paragraph1,Numbered Para 1,No Spacing1,List Paragraph Char Char Char,Indicator Text,Bullet Points,MAIN CONTENT,Bullet 1,List Paragraph12,Bullet Style,Normal numbered,Colorful List - Accent 11"/>
    <w:basedOn w:val="Normal"/>
    <w:link w:val="ParagraffRhestrNod"/>
    <w:uiPriority w:val="34"/>
    <w:qFormat/>
    <w:rsid w:val="00622757"/>
    <w:pPr>
      <w:suppressAutoHyphens w:val="0"/>
      <w:autoSpaceDN/>
      <w:spacing w:after="0" w:line="240" w:lineRule="auto"/>
      <w:ind w:left="720"/>
      <w:contextualSpacing/>
    </w:pPr>
    <w:rPr>
      <w:rFonts w:ascii="Arial" w:eastAsiaTheme="minorHAnsi" w:hAnsi="Arial" w:cs="Arial"/>
      <w:sz w:val="24"/>
      <w:szCs w:val="24"/>
    </w:rPr>
  </w:style>
  <w:style w:type="character" w:customStyle="1" w:styleId="ParagraffRhestrNod">
    <w:name w:val="Paragraff Rhestr Nod"/>
    <w:aliases w:val="Dot pt Nod,F5 List Paragraph Nod,List Paragraph1 Nod,Numbered Para 1 Nod,No Spacing1 Nod,List Paragraph Char Char Char Nod,Indicator Text Nod,Bullet Points Nod,MAIN CONTENT Nod,Bullet 1 Nod,List Paragraph12 Nod,Bullet Style Nod"/>
    <w:basedOn w:val="FfontParagraffDdiofyn"/>
    <w:link w:val="ParagraffRhestr"/>
    <w:uiPriority w:val="34"/>
    <w:qFormat/>
    <w:locked/>
    <w:rsid w:val="00622757"/>
    <w:rPr>
      <w:rFonts w:ascii="Arial" w:hAnsi="Arial" w:cs="Arial"/>
      <w:sz w:val="24"/>
      <w:szCs w:val="24"/>
    </w:rPr>
  </w:style>
  <w:style w:type="character" w:styleId="HyperddolenWediiDilyn">
    <w:name w:val="FollowedHyperlink"/>
    <w:basedOn w:val="FfontParagraffDdiofyn"/>
    <w:uiPriority w:val="99"/>
    <w:semiHidden/>
    <w:unhideWhenUsed/>
    <w:rsid w:val="00526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08931">
      <w:bodyDiv w:val="1"/>
      <w:marLeft w:val="0"/>
      <w:marRight w:val="0"/>
      <w:marTop w:val="0"/>
      <w:marBottom w:val="0"/>
      <w:divBdr>
        <w:top w:val="none" w:sz="0" w:space="0" w:color="auto"/>
        <w:left w:val="none" w:sz="0" w:space="0" w:color="auto"/>
        <w:bottom w:val="none" w:sz="0" w:space="0" w:color="auto"/>
        <w:right w:val="none" w:sz="0" w:space="0" w:color="auto"/>
      </w:divBdr>
    </w:div>
    <w:div w:id="313145754">
      <w:bodyDiv w:val="1"/>
      <w:marLeft w:val="0"/>
      <w:marRight w:val="0"/>
      <w:marTop w:val="0"/>
      <w:marBottom w:val="0"/>
      <w:divBdr>
        <w:top w:val="none" w:sz="0" w:space="0" w:color="auto"/>
        <w:left w:val="none" w:sz="0" w:space="0" w:color="auto"/>
        <w:bottom w:val="none" w:sz="0" w:space="0" w:color="auto"/>
        <w:right w:val="none" w:sz="0" w:space="0" w:color="auto"/>
      </w:divBdr>
    </w:div>
    <w:div w:id="390150839">
      <w:bodyDiv w:val="1"/>
      <w:marLeft w:val="0"/>
      <w:marRight w:val="0"/>
      <w:marTop w:val="0"/>
      <w:marBottom w:val="0"/>
      <w:divBdr>
        <w:top w:val="none" w:sz="0" w:space="0" w:color="auto"/>
        <w:left w:val="none" w:sz="0" w:space="0" w:color="auto"/>
        <w:bottom w:val="none" w:sz="0" w:space="0" w:color="auto"/>
        <w:right w:val="none" w:sz="0" w:space="0" w:color="auto"/>
      </w:divBdr>
    </w:div>
    <w:div w:id="405615409">
      <w:bodyDiv w:val="1"/>
      <w:marLeft w:val="0"/>
      <w:marRight w:val="0"/>
      <w:marTop w:val="0"/>
      <w:marBottom w:val="0"/>
      <w:divBdr>
        <w:top w:val="none" w:sz="0" w:space="0" w:color="auto"/>
        <w:left w:val="none" w:sz="0" w:space="0" w:color="auto"/>
        <w:bottom w:val="none" w:sz="0" w:space="0" w:color="auto"/>
        <w:right w:val="none" w:sz="0" w:space="0" w:color="auto"/>
      </w:divBdr>
    </w:div>
    <w:div w:id="470443797">
      <w:bodyDiv w:val="1"/>
      <w:marLeft w:val="0"/>
      <w:marRight w:val="0"/>
      <w:marTop w:val="0"/>
      <w:marBottom w:val="0"/>
      <w:divBdr>
        <w:top w:val="none" w:sz="0" w:space="0" w:color="auto"/>
        <w:left w:val="none" w:sz="0" w:space="0" w:color="auto"/>
        <w:bottom w:val="none" w:sz="0" w:space="0" w:color="auto"/>
        <w:right w:val="none" w:sz="0" w:space="0" w:color="auto"/>
      </w:divBdr>
    </w:div>
    <w:div w:id="621570041">
      <w:bodyDiv w:val="1"/>
      <w:marLeft w:val="0"/>
      <w:marRight w:val="0"/>
      <w:marTop w:val="0"/>
      <w:marBottom w:val="0"/>
      <w:divBdr>
        <w:top w:val="none" w:sz="0" w:space="0" w:color="auto"/>
        <w:left w:val="none" w:sz="0" w:space="0" w:color="auto"/>
        <w:bottom w:val="none" w:sz="0" w:space="0" w:color="auto"/>
        <w:right w:val="none" w:sz="0" w:space="0" w:color="auto"/>
      </w:divBdr>
    </w:div>
    <w:div w:id="986935898">
      <w:bodyDiv w:val="1"/>
      <w:marLeft w:val="0"/>
      <w:marRight w:val="0"/>
      <w:marTop w:val="0"/>
      <w:marBottom w:val="0"/>
      <w:divBdr>
        <w:top w:val="none" w:sz="0" w:space="0" w:color="auto"/>
        <w:left w:val="none" w:sz="0" w:space="0" w:color="auto"/>
        <w:bottom w:val="none" w:sz="0" w:space="0" w:color="auto"/>
        <w:right w:val="none" w:sz="0" w:space="0" w:color="auto"/>
      </w:divBdr>
    </w:div>
    <w:div w:id="1037005542">
      <w:bodyDiv w:val="1"/>
      <w:marLeft w:val="0"/>
      <w:marRight w:val="0"/>
      <w:marTop w:val="0"/>
      <w:marBottom w:val="0"/>
      <w:divBdr>
        <w:top w:val="none" w:sz="0" w:space="0" w:color="auto"/>
        <w:left w:val="none" w:sz="0" w:space="0" w:color="auto"/>
        <w:bottom w:val="none" w:sz="0" w:space="0" w:color="auto"/>
        <w:right w:val="none" w:sz="0" w:space="0" w:color="auto"/>
      </w:divBdr>
    </w:div>
    <w:div w:id="1205020963">
      <w:bodyDiv w:val="1"/>
      <w:marLeft w:val="0"/>
      <w:marRight w:val="0"/>
      <w:marTop w:val="0"/>
      <w:marBottom w:val="0"/>
      <w:divBdr>
        <w:top w:val="none" w:sz="0" w:space="0" w:color="auto"/>
        <w:left w:val="none" w:sz="0" w:space="0" w:color="auto"/>
        <w:bottom w:val="none" w:sz="0" w:space="0" w:color="auto"/>
        <w:right w:val="none" w:sz="0" w:space="0" w:color="auto"/>
      </w:divBdr>
    </w:div>
    <w:div w:id="1209877888">
      <w:bodyDiv w:val="1"/>
      <w:marLeft w:val="0"/>
      <w:marRight w:val="0"/>
      <w:marTop w:val="0"/>
      <w:marBottom w:val="0"/>
      <w:divBdr>
        <w:top w:val="none" w:sz="0" w:space="0" w:color="auto"/>
        <w:left w:val="none" w:sz="0" w:space="0" w:color="auto"/>
        <w:bottom w:val="none" w:sz="0" w:space="0" w:color="auto"/>
        <w:right w:val="none" w:sz="0" w:space="0" w:color="auto"/>
      </w:divBdr>
    </w:div>
    <w:div w:id="1311906766">
      <w:bodyDiv w:val="1"/>
      <w:marLeft w:val="0"/>
      <w:marRight w:val="0"/>
      <w:marTop w:val="0"/>
      <w:marBottom w:val="0"/>
      <w:divBdr>
        <w:top w:val="none" w:sz="0" w:space="0" w:color="auto"/>
        <w:left w:val="none" w:sz="0" w:space="0" w:color="auto"/>
        <w:bottom w:val="none" w:sz="0" w:space="0" w:color="auto"/>
        <w:right w:val="none" w:sz="0" w:space="0" w:color="auto"/>
      </w:divBdr>
    </w:div>
    <w:div w:id="1339574544">
      <w:bodyDiv w:val="1"/>
      <w:marLeft w:val="0"/>
      <w:marRight w:val="0"/>
      <w:marTop w:val="0"/>
      <w:marBottom w:val="0"/>
      <w:divBdr>
        <w:top w:val="none" w:sz="0" w:space="0" w:color="auto"/>
        <w:left w:val="none" w:sz="0" w:space="0" w:color="auto"/>
        <w:bottom w:val="none" w:sz="0" w:space="0" w:color="auto"/>
        <w:right w:val="none" w:sz="0" w:space="0" w:color="auto"/>
      </w:divBdr>
    </w:div>
    <w:div w:id="1460294641">
      <w:bodyDiv w:val="1"/>
      <w:marLeft w:val="0"/>
      <w:marRight w:val="0"/>
      <w:marTop w:val="0"/>
      <w:marBottom w:val="0"/>
      <w:divBdr>
        <w:top w:val="none" w:sz="0" w:space="0" w:color="auto"/>
        <w:left w:val="none" w:sz="0" w:space="0" w:color="auto"/>
        <w:bottom w:val="none" w:sz="0" w:space="0" w:color="auto"/>
        <w:right w:val="none" w:sz="0" w:space="0" w:color="auto"/>
      </w:divBdr>
    </w:div>
    <w:div w:id="1718894113">
      <w:bodyDiv w:val="1"/>
      <w:marLeft w:val="0"/>
      <w:marRight w:val="0"/>
      <w:marTop w:val="0"/>
      <w:marBottom w:val="0"/>
      <w:divBdr>
        <w:top w:val="none" w:sz="0" w:space="0" w:color="auto"/>
        <w:left w:val="none" w:sz="0" w:space="0" w:color="auto"/>
        <w:bottom w:val="none" w:sz="0" w:space="0" w:color="auto"/>
        <w:right w:val="none" w:sz="0" w:space="0" w:color="auto"/>
      </w:divBdr>
    </w:div>
    <w:div w:id="1792236565">
      <w:bodyDiv w:val="1"/>
      <w:marLeft w:val="0"/>
      <w:marRight w:val="0"/>
      <w:marTop w:val="0"/>
      <w:marBottom w:val="0"/>
      <w:divBdr>
        <w:top w:val="none" w:sz="0" w:space="0" w:color="auto"/>
        <w:left w:val="none" w:sz="0" w:space="0" w:color="auto"/>
        <w:bottom w:val="none" w:sz="0" w:space="0" w:color="auto"/>
        <w:right w:val="none" w:sz="0" w:space="0" w:color="auto"/>
      </w:divBdr>
    </w:div>
    <w:div w:id="21332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omwales.org.uk/wp-content/uploads/2020/06/FINAL_formattedCVRep_CYM.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deddfwriaeth-chanllawiau-coronafeirws-ar-y-gyfrai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diatrics.aappublications.org/content/119/1/182" TargetMode="External"/><Relationship Id="rId2" Type="http://schemas.openxmlformats.org/officeDocument/2006/relationships/hyperlink" Target="https://www.researchgate.net/publication/281283103_Preventing_childhood_obesity_BMA_June_2005" TargetMode="External"/><Relationship Id="rId1" Type="http://schemas.openxmlformats.org/officeDocument/2006/relationships/hyperlink" Target="https://pediatrics.aappublications.org/content/119/1/182" TargetMode="External"/><Relationship Id="rId4" Type="http://schemas.openxmlformats.org/officeDocument/2006/relationships/hyperlink" Target="https://www.researchgate.net/publication/281283103_Preventing_childhood_obesity_BMA_June_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A31076996</value>
    </field>
    <field name="Objective-Title">
      <value order="0">Summary EIA translation</value>
    </field>
    <field name="Objective-Description">
      <value order="0"/>
    </field>
    <field name="Objective-CreationStamp">
      <value order="0">2020-08-14T13:27:22Z</value>
    </field>
    <field name="Objective-IsApproved">
      <value order="0">false</value>
    </field>
    <field name="Objective-IsPublished">
      <value order="0">false</value>
    </field>
    <field name="Objective-DatePublished">
      <value order="0"/>
    </field>
    <field name="Objective-ModificationStamp">
      <value order="0">2020-08-14T13:41:55Z</value>
    </field>
    <field name="Objective-Owner">
      <value order="0">Taylor, Tom (ESNR - Rural Economy &amp; Legislation)</value>
    </field>
    <field name="Objective-Path">
      <value order="0">Objective Global Folder:Business File Plan:Permanent Secretary's Group (PSG):Permanent Secretary's Group (PSG) - Permanent Secretary's Group:1 - Save:Project Team - Covid-19:Project Team - Sharing Area:COVID-19 - 2020-2021 - Lockdown Review (Sharing):COVID-19 - 2020-2021 - Lockdown Review (Sharing):COVID 19 - 2020-2021 Review of Coronavirus Regulation 2020 8 7 [interim review]</value>
    </field>
    <field name="Objective-Parent">
      <value order="0">COVID 19 - 2020-2021 Review of Coronavirus Regulation 2020 8 7 [interim review]</value>
    </field>
    <field name="Objective-State">
      <value order="0">Being Edited</value>
    </field>
    <field name="Objective-VersionId">
      <value order="0">vA61874062</value>
    </field>
    <field name="Objective-Version">
      <value order="0">0.2</value>
    </field>
    <field name="Objective-VersionNumber">
      <value order="0">2</value>
    </field>
    <field name="Objective-VersionComment">
      <value order="0"/>
    </field>
    <field name="Objective-FileNumber">
      <value order="0">qA1427543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2020-08-13T23:00:00Z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215F170211E434C93A736543666F688" ma:contentTypeVersion="12" ma:contentTypeDescription="Create a new document." ma:contentTypeScope="" ma:versionID="e887b45e1a917d44e7482daac3916150">
  <xsd:schema xmlns:xsd="http://www.w3.org/2001/XMLSchema" xmlns:xs="http://www.w3.org/2001/XMLSchema" xmlns:p="http://schemas.microsoft.com/office/2006/metadata/properties" xmlns:ns3="52b571ab-1c57-44cd-b9db-d3085f02c05b" xmlns:ns4="93627077-9d01-42b4-ad42-6a7ecd11ea2e" targetNamespace="http://schemas.microsoft.com/office/2006/metadata/properties" ma:root="true" ma:fieldsID="037aa4c3f1d55be0fbc018d4e28a3c53" ns3:_="" ns4:_="">
    <xsd:import namespace="52b571ab-1c57-44cd-b9db-d3085f02c05b"/>
    <xsd:import namespace="93627077-9d01-42b4-ad42-6a7ecd11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71ab-1c57-44cd-b9db-d3085f02c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27077-9d01-42b4-ad42-6a7ecd11ea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0694B9D-DD39-4104-96B3-CBD2DFC42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71ab-1c57-44cd-b9db-d3085f02c05b"/>
    <ds:schemaRef ds:uri="93627077-9d01-42b4-ad42-6a7ecd11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E0170-0C17-434A-B6F3-BF79ECB598D9}">
  <ds:schemaRefs>
    <ds:schemaRef ds:uri="http://schemas.microsoft.com/sharepoint/v3/contenttype/forms"/>
  </ds:schemaRefs>
</ds:datastoreItem>
</file>

<file path=customXml/itemProps4.xml><?xml version="1.0" encoding="utf-8"?>
<ds:datastoreItem xmlns:ds="http://schemas.openxmlformats.org/officeDocument/2006/customXml" ds:itemID="{89503848-432D-4523-9A57-3FCD545D4574}">
  <ds:schemaRefs>
    <ds:schemaRef ds:uri="http://purl.org/dc/elements/1.1/"/>
    <ds:schemaRef ds:uri="http://schemas.microsoft.com/office/2006/metadata/properties"/>
    <ds:schemaRef ds:uri="52b571ab-1c57-44cd-b9db-d3085f02c05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3627077-9d01-42b4-ad42-6a7ecd11ea2e"/>
    <ds:schemaRef ds:uri="http://www.w3.org/XML/1998/namespace"/>
    <ds:schemaRef ds:uri="http://purl.org/dc/dcmitype/"/>
  </ds:schemaRefs>
</ds:datastoreItem>
</file>

<file path=customXml/itemProps5.xml><?xml version="1.0" encoding="utf-8"?>
<ds:datastoreItem xmlns:ds="http://schemas.openxmlformats.org/officeDocument/2006/customXml" ds:itemID="{B48CE84F-3395-4992-8900-8623E0DE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3984</Words>
  <Characters>22710</Characters>
  <Application>Microsoft Office Word</Application>
  <DocSecurity>0</DocSecurity>
  <Lines>189</Lines>
  <Paragraphs>53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Repa (Project Team - C-19)</dc:creator>
  <cp:keywords/>
  <dc:description/>
  <cp:lastModifiedBy>Wyn, Sioned (OFM - Communications)</cp:lastModifiedBy>
  <cp:revision>2</cp:revision>
  <dcterms:created xsi:type="dcterms:W3CDTF">2020-08-14T14:02:00Z</dcterms:created>
  <dcterms:modified xsi:type="dcterms:W3CDTF">2020-08-14T14:02:00Z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A31076996</vt:lpwstr>
  </property>
  <property fmtid="{D5CDD505-2E9C-101B-9397-08002B2CF9AE}" pid="4" name="Objective-Title">
    <vt:lpwstr>Summary EIA translation</vt:lpwstr>
  </property>
  <property fmtid="{D5CDD505-2E9C-101B-9397-08002B2CF9AE}" pid="5" name="Objective-Description">
    <vt:lpwstr/>
  </property>
  <property fmtid="{D5CDD505-2E9C-101B-9397-08002B2CF9AE}" pid="6" name="Objective-CreationStamp">
    <vt:filetime>2020-08-14T13:27:38Z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2020-08-14T13:41:55Z</vt:filetime>
  </property>
  <property fmtid="{D5CDD505-2E9C-101B-9397-08002B2CF9AE}" pid="11" name="Objective-Owner">
    <vt:lpwstr>Taylor, Tom (ESNR - Rural Economy &amp; Legislation)</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(Sharing):COVI</vt:lpwstr>
  </property>
  <property fmtid="{D5CDD505-2E9C-101B-9397-08002B2CF9AE}" pid="13" name="Objective-Parent">
    <vt:lpwstr>COVID 19 - 2020-2021 Review of Coronavirus Regulation 2020 8 7 [interim review]</vt:lpwstr>
  </property>
  <property fmtid="{D5CDD505-2E9C-101B-9397-08002B2CF9AE}" pid="14" name="Objective-State">
    <vt:lpwstr>Being Edited</vt:lpwstr>
  </property>
  <property fmtid="{D5CDD505-2E9C-101B-9397-08002B2CF9AE}" pid="15" name="Objective-VersionId">
    <vt:lpwstr>vA61874062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qA1427543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2020-08-13T23:00:00Z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0x010100A215F170211E434C93A736543666F688</vt:lpwstr>
  </property>
</Properties>
</file>