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81" w:rsidRDefault="00353F8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53F81" w:rsidRDefault="00353F81">
      <w:pPr>
        <w:rPr>
          <w:rFonts w:ascii="Arial" w:hAnsi="Arial" w:cs="Arial"/>
          <w:color w:val="000000"/>
          <w:sz w:val="24"/>
          <w:szCs w:val="24"/>
        </w:rPr>
      </w:pPr>
    </w:p>
    <w:p w:rsidR="00353F81" w:rsidRDefault="00353F81">
      <w:pPr>
        <w:rPr>
          <w:rFonts w:ascii="Arial" w:hAnsi="Arial" w:cs="Arial"/>
          <w:color w:val="000000"/>
          <w:sz w:val="24"/>
          <w:szCs w:val="24"/>
        </w:rPr>
      </w:pPr>
    </w:p>
    <w:p w:rsidR="00353F81" w:rsidRDefault="00F770E5">
      <w:pPr>
        <w:ind w:left="6480" w:firstLine="720"/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     </w:t>
      </w:r>
    </w:p>
    <w:tbl>
      <w:tblPr>
        <w:tblW w:w="4345" w:type="pct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9"/>
      </w:tblGrid>
      <w:tr w:rsidR="00353F81" w:rsidRPr="003E7759" w:rsidTr="00F11860">
        <w:trPr>
          <w:trHeight w:val="80"/>
        </w:trPr>
        <w:tc>
          <w:tcPr>
            <w:tcW w:w="812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 w:rsidP="0044559B">
            <w:bookmarkStart w:id="1" w:name="section3"/>
            <w:bookmarkEnd w:id="1"/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Cais am Awdurdodiad i Ddefnyddio Profion TB heb eu Dilysu</w:t>
            </w:r>
            <w:r w:rsidR="0044559B"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at Ddibenion Preifat</w:t>
            </w: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4559B"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Eithriadol </w:t>
            </w: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mewn </w:t>
            </w:r>
            <w:r w:rsidR="0044559B"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uchesi yng Nghymru</w:t>
            </w:r>
          </w:p>
        </w:tc>
      </w:tr>
    </w:tbl>
    <w:p w:rsidR="00353F81" w:rsidRPr="003E7759" w:rsidRDefault="00353F81">
      <w:pPr>
        <w:pStyle w:val="Header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0"/>
        </w:tabs>
      </w:pPr>
      <w:r w:rsidRPr="003E7759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</w:p>
    <w:p w:rsidR="00353F81" w:rsidRPr="003E7759" w:rsidRDefault="00353F81">
      <w:pPr>
        <w:pStyle w:val="Header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567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1. </w:t>
      </w:r>
      <w:r w:rsidRPr="003E7759">
        <w:rPr>
          <w:rFonts w:ascii="Arial" w:hAnsi="Arial" w:cs="Arial"/>
          <w:sz w:val="24"/>
          <w:szCs w:val="24"/>
          <w:lang w:val="cy-GB"/>
        </w:rPr>
        <w:tab/>
        <w:t>Mae'r ddogfen hon yn disgrifio'r amodau a</w:t>
      </w:r>
      <w:r w:rsidR="003E7759" w:rsidRPr="003E7759">
        <w:rPr>
          <w:rFonts w:ascii="Arial" w:hAnsi="Arial" w:cs="Arial"/>
          <w:sz w:val="24"/>
          <w:szCs w:val="24"/>
          <w:lang w:val="cy-GB"/>
        </w:rPr>
        <w:t>’r t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elerau y mae'n rhaid </w:t>
      </w:r>
      <w:r w:rsidR="0044559B" w:rsidRPr="003E7759">
        <w:rPr>
          <w:rFonts w:ascii="Arial" w:hAnsi="Arial" w:cs="Arial"/>
          <w:sz w:val="24"/>
          <w:szCs w:val="24"/>
          <w:lang w:val="cy-GB"/>
        </w:rPr>
        <w:t>iddynt fod ar waith i alluogi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</w:t>
      </w:r>
      <w:r w:rsidR="0044559B" w:rsidRPr="003E7759">
        <w:rPr>
          <w:rFonts w:ascii="Arial" w:hAnsi="Arial" w:cs="Arial"/>
          <w:sz w:val="24"/>
          <w:szCs w:val="24"/>
          <w:lang w:val="cy-GB"/>
        </w:rPr>
        <w:t>Gw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einidogion Cymru </w:t>
      </w:r>
      <w:r w:rsidR="00411280" w:rsidRPr="003E7759">
        <w:rPr>
          <w:rFonts w:ascii="Arial" w:hAnsi="Arial" w:cs="Arial"/>
          <w:sz w:val="24"/>
          <w:szCs w:val="24"/>
          <w:lang w:val="cy-GB"/>
        </w:rPr>
        <w:t>i roi awdurdodiad</w:t>
      </w:r>
      <w:r w:rsidR="0044559B" w:rsidRPr="003E7759">
        <w:rPr>
          <w:rFonts w:ascii="Arial" w:hAnsi="Arial" w:cs="Arial"/>
          <w:sz w:val="24"/>
          <w:szCs w:val="24"/>
          <w:lang w:val="cy-GB"/>
        </w:rPr>
        <w:t xml:space="preserve"> i d</w:t>
      </w:r>
      <w:r w:rsidRPr="003E7759">
        <w:rPr>
          <w:rFonts w:ascii="Arial" w:hAnsi="Arial" w:cs="Arial"/>
          <w:sz w:val="24"/>
          <w:szCs w:val="24"/>
          <w:lang w:val="cy-GB"/>
        </w:rPr>
        <w:t>defnyddio profion TB heb eu dilysu</w:t>
      </w:r>
      <w:r w:rsidR="00411280" w:rsidRPr="003E7759">
        <w:rPr>
          <w:rFonts w:ascii="Arial" w:hAnsi="Arial" w:cs="Arial"/>
          <w:sz w:val="24"/>
          <w:szCs w:val="24"/>
          <w:lang w:val="cy-GB"/>
        </w:rPr>
        <w:t xml:space="preserve"> at ddibenion preifat eithriadol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mewn </w:t>
      </w:r>
      <w:r w:rsidR="0044559B" w:rsidRPr="003E7759">
        <w:rPr>
          <w:rFonts w:ascii="Arial" w:hAnsi="Arial" w:cs="Arial"/>
          <w:sz w:val="24"/>
          <w:szCs w:val="24"/>
          <w:lang w:val="cy-GB"/>
        </w:rPr>
        <w:t>B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uchesi sydd â TB. </w:t>
      </w:r>
    </w:p>
    <w:p w:rsidR="00353F81" w:rsidRPr="003E7759" w:rsidRDefault="00353F81">
      <w:pPr>
        <w:pStyle w:val="Header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567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2. </w:t>
      </w:r>
      <w:r w:rsidRPr="003E7759">
        <w:rPr>
          <w:rFonts w:ascii="Arial" w:hAnsi="Arial" w:cs="Arial"/>
          <w:sz w:val="24"/>
          <w:szCs w:val="24"/>
          <w:lang w:val="cy-GB"/>
        </w:rPr>
        <w:tab/>
        <w:t>Er mwyn deall yn iawn pa mor dda yw techneg ddiagnostig newydd, rhaid ei dilysu at y safonau sy'n ofynnol gan Sefydliad Iechyd Anifeiliaid y Byd (OIE)</w:t>
      </w:r>
      <w:r w:rsidRPr="003E775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3E7759">
        <w:rPr>
          <w:rFonts w:ascii="Arial" w:hAnsi="Arial" w:cs="Arial"/>
          <w:sz w:val="24"/>
          <w:szCs w:val="24"/>
          <w:lang w:val="cy-GB"/>
        </w:rPr>
        <w:t xml:space="preserve">, hyd yn oed os nad yw'r prawf yn cael ei restru gan yr OIE. Os yw prawf wrthi'n cael ei ddatblygu, ni fyddai asesiad at y lefel hon wedi'i gynnal eto. </w:t>
      </w:r>
    </w:p>
    <w:p w:rsidR="00353F81" w:rsidRPr="003E7759" w:rsidRDefault="00353F81">
      <w:pPr>
        <w:pStyle w:val="Header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F11860" w:rsidRDefault="00F770E5">
      <w:pPr>
        <w:pStyle w:val="Header"/>
        <w:tabs>
          <w:tab w:val="left" w:pos="567"/>
        </w:tabs>
        <w:ind w:left="567" w:hanging="567"/>
        <w:jc w:val="both"/>
        <w:rPr>
          <w:rFonts w:ascii="Arial" w:hAnsi="Arial"/>
          <w:sz w:val="24"/>
          <w:lang w:val="cy-GB"/>
        </w:rPr>
      </w:pPr>
      <w:r w:rsidRPr="003E7759">
        <w:rPr>
          <w:rFonts w:ascii="Arial" w:hAnsi="Arial" w:cs="Arial"/>
          <w:sz w:val="24"/>
          <w:szCs w:val="24"/>
          <w:lang w:val="cy-GB"/>
        </w:rPr>
        <w:t>3.</w:t>
      </w:r>
      <w:r w:rsidRPr="003E7759">
        <w:rPr>
          <w:rFonts w:ascii="Arial" w:hAnsi="Arial" w:cs="Arial"/>
          <w:sz w:val="24"/>
          <w:szCs w:val="24"/>
          <w:lang w:val="cy-GB"/>
        </w:rPr>
        <w:tab/>
        <w:t xml:space="preserve">Caiff Llywodraeth Cymru awdurdodi profion sydd heb eu dilysu fel ffordd arall o reoli TB mewn buchesi a hynny at ddefnydd preifat, cyn belled ag y cedwir at yr amodau a'r telerau isod. </w:t>
      </w:r>
    </w:p>
    <w:p w:rsidR="00353F81" w:rsidRPr="00F11860" w:rsidRDefault="00353F81">
      <w:pPr>
        <w:pStyle w:val="Header"/>
        <w:tabs>
          <w:tab w:val="left" w:pos="567"/>
        </w:tabs>
        <w:ind w:left="567" w:hanging="567"/>
        <w:jc w:val="both"/>
        <w:rPr>
          <w:rFonts w:ascii="Arial" w:hAnsi="Arial"/>
          <w:sz w:val="24"/>
          <w:lang w:val="cy-GB"/>
        </w:rPr>
      </w:pPr>
    </w:p>
    <w:p w:rsidR="00353F81" w:rsidRPr="003E7759" w:rsidRDefault="00F770E5">
      <w:pPr>
        <w:pStyle w:val="Header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3E7759">
        <w:rPr>
          <w:rFonts w:ascii="Arial" w:hAnsi="Arial" w:cs="Arial"/>
          <w:sz w:val="24"/>
          <w:szCs w:val="24"/>
          <w:lang w:val="cy-GB"/>
        </w:rPr>
        <w:t>4.</w:t>
      </w:r>
      <w:r w:rsidRPr="003E7759">
        <w:rPr>
          <w:rFonts w:ascii="Arial" w:hAnsi="Arial" w:cs="Arial"/>
          <w:sz w:val="24"/>
          <w:szCs w:val="24"/>
          <w:lang w:val="cy-GB"/>
        </w:rPr>
        <w:tab/>
        <w:t>Cyn defnyddio unrhyw brawf heb ei ddilysu, rhai</w:t>
      </w:r>
      <w:r w:rsidR="003E7759" w:rsidRPr="003E7759">
        <w:rPr>
          <w:rFonts w:ascii="Arial" w:hAnsi="Arial" w:cs="Arial"/>
          <w:sz w:val="24"/>
          <w:szCs w:val="24"/>
          <w:lang w:val="cy-GB"/>
        </w:rPr>
        <w:t>d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i’r ceidwad a’i filfeddyg preifat gwblhau’r cais hwn a llofnodi’r datganiadau priodol a fydd yn cadarnhau eu bod wedi darllen, wedi deall ac wedi cytuno ar yr amodau sy’n berthnasol i’r datganiad cyn anfon y cais at Lywodraeth Cymru.</w:t>
      </w:r>
    </w:p>
    <w:p w:rsidR="00353F81" w:rsidRPr="003E7759" w:rsidRDefault="00353F81">
      <w:pPr>
        <w:pStyle w:val="Header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</w:p>
    <w:p w:rsidR="00353F81" w:rsidRPr="003E7759" w:rsidRDefault="00F770E5">
      <w:pPr>
        <w:pStyle w:val="Header"/>
        <w:tabs>
          <w:tab w:val="left" w:pos="567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5.</w:t>
      </w:r>
      <w:r w:rsidRPr="003E7759">
        <w:rPr>
          <w:rFonts w:ascii="Arial" w:hAnsi="Arial" w:cs="Arial"/>
          <w:sz w:val="24"/>
          <w:szCs w:val="24"/>
          <w:lang w:val="cy-GB"/>
        </w:rPr>
        <w:tab/>
        <w:t xml:space="preserve">Wedyn bydd Tîm TB Llywodraeth Cymru yn ystyried y cais, ac yn hysbysu’r ceidwad a’i filfeddyg preifat am y penderfyniad. Rhaid caniatáu o leiaf deg diwrnod gwaith ar gyfer y penderfyniad hwn.  </w:t>
      </w:r>
    </w:p>
    <w:p w:rsidR="00353F81" w:rsidRPr="003E7759" w:rsidRDefault="00353F81">
      <w:pPr>
        <w:pStyle w:val="Header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426"/>
        </w:tabs>
      </w:pPr>
      <w:r w:rsidRPr="003E7759">
        <w:rPr>
          <w:rFonts w:ascii="Arial" w:hAnsi="Arial" w:cs="Arial"/>
          <w:sz w:val="24"/>
          <w:szCs w:val="24"/>
          <w:lang w:val="cy-GB"/>
        </w:rPr>
        <w:lastRenderedPageBreak/>
        <w:t xml:space="preserve">[DS – Mae’r Prawf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Enferplex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(Serwm Gwartheg) yn brawf wedi’i ddilysu gan yr OIE. Ar hyn o bryd nid y</w:t>
      </w:r>
      <w:r w:rsidR="003E7759" w:rsidRPr="003E7759">
        <w:rPr>
          <w:rFonts w:ascii="Arial" w:hAnsi="Arial" w:cs="Arial"/>
          <w:sz w:val="24"/>
          <w:szCs w:val="24"/>
          <w:lang w:val="cy-GB"/>
        </w:rPr>
        <w:t>w wedi cael ei gymeradwyo gan Lywodraeth Cymru fel ‘prawf perthnasol’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yng Nghymru o dan Or</w:t>
      </w:r>
      <w:r w:rsidR="003E7759" w:rsidRPr="003E7759">
        <w:rPr>
          <w:rFonts w:ascii="Arial" w:hAnsi="Arial" w:cs="Arial"/>
          <w:sz w:val="24"/>
          <w:szCs w:val="24"/>
          <w:lang w:val="cy-GB"/>
        </w:rPr>
        <w:t xml:space="preserve">chymyn </w:t>
      </w:r>
      <w:proofErr w:type="spellStart"/>
      <w:r w:rsidR="003E7759" w:rsidRPr="003E7759">
        <w:rPr>
          <w:rFonts w:ascii="Arial" w:hAnsi="Arial" w:cs="Arial"/>
          <w:sz w:val="24"/>
          <w:szCs w:val="24"/>
          <w:lang w:val="cy-GB"/>
        </w:rPr>
        <w:t>Twbercwlosis</w:t>
      </w:r>
      <w:proofErr w:type="spellEnd"/>
      <w:r w:rsidR="003E7759" w:rsidRPr="003E7759">
        <w:rPr>
          <w:rFonts w:ascii="Arial" w:hAnsi="Arial" w:cs="Arial"/>
          <w:sz w:val="24"/>
          <w:szCs w:val="24"/>
          <w:lang w:val="cy-GB"/>
        </w:rPr>
        <w:t xml:space="preserve"> (Cymru) 2010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(fel y’i diwygiwyd), ac ar hyn o bryd mae’n destun cynllu</w:t>
      </w:r>
      <w:r w:rsidR="003E7759" w:rsidRPr="003E7759">
        <w:rPr>
          <w:rFonts w:ascii="Arial" w:hAnsi="Arial" w:cs="Arial"/>
          <w:sz w:val="24"/>
          <w:szCs w:val="24"/>
          <w:lang w:val="cy-GB"/>
        </w:rPr>
        <w:t>n peilot ar wahân i’w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ddefnydd</w:t>
      </w:r>
      <w:r w:rsidR="003E7759" w:rsidRPr="003E7759">
        <w:rPr>
          <w:rFonts w:ascii="Arial" w:hAnsi="Arial" w:cs="Arial"/>
          <w:sz w:val="24"/>
          <w:szCs w:val="24"/>
          <w:lang w:val="cy-GB"/>
        </w:rPr>
        <w:t>io’n b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reifat gyda’i </w:t>
      </w:r>
      <w:r w:rsidR="003E7759" w:rsidRPr="003E7759">
        <w:rPr>
          <w:rFonts w:ascii="Arial" w:hAnsi="Arial" w:cs="Arial"/>
          <w:sz w:val="24"/>
          <w:szCs w:val="24"/>
          <w:lang w:val="cy-GB"/>
        </w:rPr>
        <w:t>d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dogfen awdurdodi ei hun. Am ragor o fanylion cysylltwch â </w:t>
      </w:r>
      <w:hyperlink r:id="rId8" w:history="1">
        <w:r w:rsidRPr="003E7759">
          <w:rPr>
            <w:rStyle w:val="Hyperlink"/>
            <w:rFonts w:ascii="Arial" w:hAnsi="Arial" w:cs="Arial"/>
            <w:sz w:val="24"/>
            <w:szCs w:val="24"/>
            <w:lang w:val="cy-GB"/>
          </w:rPr>
          <w:t>BovineTB@llyw.cymru</w:t>
        </w:r>
      </w:hyperlink>
      <w:r w:rsidRPr="003E7759">
        <w:rPr>
          <w:rFonts w:ascii="Arial" w:hAnsi="Arial" w:cs="Arial"/>
          <w:sz w:val="24"/>
          <w:szCs w:val="24"/>
          <w:lang w:val="cy-GB"/>
        </w:rPr>
        <w:t xml:space="preserve">.] </w:t>
      </w:r>
      <w:r w:rsidRPr="003E7759">
        <w:rPr>
          <w:lang w:val="cy-GB"/>
        </w:rPr>
        <w:t xml:space="preserve"> </w:t>
      </w:r>
    </w:p>
    <w:p w:rsidR="00353F81" w:rsidRPr="003E7759" w:rsidRDefault="00353F81">
      <w:pPr>
        <w:pStyle w:val="Header"/>
        <w:tabs>
          <w:tab w:val="left" w:pos="0"/>
          <w:tab w:val="right" w:pos="851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tbl>
      <w:tblPr>
        <w:tblW w:w="8905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6071"/>
      </w:tblGrid>
      <w:tr w:rsidR="00353F81" w:rsidRPr="003E7759" w:rsidTr="00F11860">
        <w:trPr>
          <w:trHeight w:val="409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</w:pP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daliad lle cynhelir y prawf sydd heb ei ddilysu</w:t>
            </w:r>
          </w:p>
        </w:tc>
      </w:tr>
      <w:tr w:rsidR="00411280" w:rsidRPr="003E7759" w:rsidTr="00F11860">
        <w:trPr>
          <w:trHeight w:val="8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426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Rhif y Daliad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  <w:p w:rsidR="00411280" w:rsidRPr="003E7759" w:rsidRDefault="00411280" w:rsidP="00411280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 w:rsidTr="00F11860">
        <w:trPr>
          <w:trHeight w:val="8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pStyle w:val="Header"/>
              <w:tabs>
                <w:tab w:val="left" w:pos="426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Busnes/Ceidwad y Fferm </w:t>
            </w:r>
          </w:p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 w:rsidTr="00F11860">
        <w:trPr>
          <w:trHeight w:val="8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y Daliad </w:t>
            </w:r>
          </w:p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F11860" w:rsidRDefault="00411280" w:rsidP="00411280"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411280" w:rsidRPr="003E7759" w:rsidTr="00F11860">
        <w:trPr>
          <w:trHeight w:val="8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426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Enw'r Milfeddyg Preifat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 w:rsidTr="00F11860">
        <w:trPr>
          <w:trHeight w:val="8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y Practis Milfeddygol </w:t>
            </w:r>
          </w:p>
          <w:p w:rsidR="00411280" w:rsidRPr="003E7759" w:rsidRDefault="00411280" w:rsidP="00411280">
            <w:pPr>
              <w:pStyle w:val="Header"/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F11860" w:rsidRDefault="00411280" w:rsidP="00411280"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353F81" w:rsidRPr="003E7759" w:rsidRDefault="00F770E5">
      <w:pPr>
        <w:pStyle w:val="Header"/>
        <w:pageBreakBefore/>
        <w:tabs>
          <w:tab w:val="left" w:pos="426"/>
        </w:tabs>
      </w:pPr>
      <w:r w:rsidRPr="003E775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Amodau sy'n berthnasol i'r Milfeddyg Preifat: </w:t>
      </w: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W w:w="889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5029"/>
      </w:tblGrid>
      <w:tr w:rsidR="00353F81" w:rsidRPr="003E7759">
        <w:trPr>
          <w:trHeight w:val="492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Manylion y prawf (neu’r profion) heb ei ddilysu sydd i’w ddefnyddio: </w:t>
            </w:r>
          </w:p>
        </w:tc>
      </w:tr>
      <w:tr w:rsidR="00411280" w:rsidRPr="003E7759">
        <w:trPr>
          <w:trHeight w:val="49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1134"/>
              </w:tabs>
              <w:ind w:left="-87"/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Enw'r prawf (neu’r profion) heb ei ddilysu sydd i’w ddefnyddio: </w:t>
            </w:r>
          </w:p>
          <w:p w:rsidR="00411280" w:rsidRPr="003E7759" w:rsidRDefault="00411280" w:rsidP="00411280">
            <w:pPr>
              <w:pStyle w:val="Header"/>
              <w:tabs>
                <w:tab w:val="left" w:pos="1134"/>
              </w:tabs>
              <w:ind w:left="-8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280" w:rsidRPr="003E7759" w:rsidRDefault="00411280" w:rsidP="00411280">
            <w:pPr>
              <w:pStyle w:val="Header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>
        <w:trPr>
          <w:trHeight w:val="49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1134"/>
              </w:tabs>
              <w:ind w:left="-87"/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Y mathau o samplau a gesglir: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>
        <w:trPr>
          <w:trHeight w:val="49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1134"/>
              </w:tabs>
              <w:ind w:left="-87"/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Enw a chyfeiriad gwneuthurwr y prawf: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280" w:rsidRPr="003E7759">
        <w:trPr>
          <w:trHeight w:val="49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pStyle w:val="Header"/>
              <w:tabs>
                <w:tab w:val="left" w:pos="1134"/>
              </w:tabs>
              <w:ind w:left="-87"/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Erthyglau sydd wedi'u cyhoeddi / prawf o'r cysyniad, dyddiad cyhoeddi, lleoliad y cyhoeddiad a'r awdur(</w:t>
            </w:r>
            <w:proofErr w:type="spellStart"/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on</w:t>
            </w:r>
            <w:proofErr w:type="spellEnd"/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):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411280" w:rsidRPr="003E7759" w:rsidRDefault="00411280" w:rsidP="0041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81" w:rsidRPr="003E7759">
        <w:trPr>
          <w:trHeight w:val="49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Ydych yn defnyddio'r prawf mewn cydweithrediad â gwneuthurwr y prawf? 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left="-8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left="1134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  <w:ind w:left="1134"/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Ydw: 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11280"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411280" w:rsidRPr="003E7759">
              <w:rPr>
                <w:rFonts w:cs="Arial"/>
                <w:sz w:val="21"/>
                <w:szCs w:val="21"/>
              </w:rPr>
            </w:r>
            <w:r w:rsidR="00411280" w:rsidRPr="003E7759">
              <w:rPr>
                <w:rFonts w:cs="Arial"/>
                <w:sz w:val="21"/>
                <w:szCs w:val="21"/>
              </w:rPr>
              <w:fldChar w:fldCharType="separate"/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end"/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    Nac ydw: 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11280"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411280" w:rsidRPr="003E7759">
              <w:rPr>
                <w:rFonts w:cs="Arial"/>
                <w:sz w:val="21"/>
                <w:szCs w:val="21"/>
              </w:rPr>
            </w:r>
            <w:r w:rsidR="00411280" w:rsidRPr="003E7759">
              <w:rPr>
                <w:rFonts w:cs="Arial"/>
                <w:sz w:val="21"/>
                <w:szCs w:val="21"/>
              </w:rPr>
              <w:fldChar w:fldCharType="separate"/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end"/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353F81" w:rsidRPr="003E7759" w:rsidRDefault="0035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81" w:rsidRPr="003E7759">
        <w:trPr>
          <w:trHeight w:val="492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  <w:jc w:val="both"/>
            </w:pP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Trwydded y Swyddfa Gartref 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– Mae’n bosibl y bydd samplu gwartheg ar gyfer prawf (neu brofion) heb ei ddilysu’n cael ei ystyried yn weithdrefn a reoleiddir o dan Ddeddf Anifeiliaid (Gweithdrefnau Gwyddonol) 1986</w:t>
            </w:r>
            <w:r w:rsidR="003E7759" w:rsidRPr="003E775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 oni bai bod Coleg Brenhinol y Mil</w:t>
            </w:r>
            <w:r w:rsidR="003E7759" w:rsidRPr="003E7759">
              <w:rPr>
                <w:rFonts w:ascii="Arial" w:hAnsi="Arial" w:cs="Arial"/>
                <w:sz w:val="24"/>
                <w:szCs w:val="24"/>
                <w:lang w:val="cy-GB"/>
              </w:rPr>
              <w:t>feddygon (RCVS) wedi cytuno ei f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od rhan ddilys o weithgaredd rheoli clefyd sy'n dod o dan Ddeddf y Milfeddygon.  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left="1134" w:hanging="903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53F81" w:rsidRPr="003E7759">
        <w:trPr>
          <w:trHeight w:val="2593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Rwyf wedi cael Trwydded gan y Swyddfa Gartref: 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11280"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411280" w:rsidRPr="003E7759">
              <w:rPr>
                <w:rFonts w:cs="Arial"/>
                <w:sz w:val="21"/>
                <w:szCs w:val="21"/>
              </w:rPr>
            </w:r>
            <w:r w:rsidR="00411280" w:rsidRPr="003E7759">
              <w:rPr>
                <w:rFonts w:cs="Arial"/>
                <w:sz w:val="21"/>
                <w:szCs w:val="21"/>
              </w:rPr>
              <w:fldChar w:fldCharType="separate"/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end"/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Nid oes angen Trwydded gan y Swyddfa Gartref: 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11280"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411280" w:rsidRPr="003E7759">
              <w:rPr>
                <w:rFonts w:cs="Arial"/>
                <w:sz w:val="21"/>
                <w:szCs w:val="21"/>
              </w:rPr>
            </w:r>
            <w:r w:rsidR="00411280" w:rsidRPr="003E7759">
              <w:rPr>
                <w:rFonts w:cs="Arial"/>
                <w:sz w:val="21"/>
                <w:szCs w:val="21"/>
              </w:rPr>
              <w:fldChar w:fldCharType="separate"/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411280" w:rsidRPr="003E7759">
              <w:rPr>
                <w:rFonts w:cs="Arial"/>
                <w:sz w:val="21"/>
                <w:szCs w:val="21"/>
              </w:rPr>
              <w:fldChar w:fldCharType="end"/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t> 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left="1134" w:hanging="1089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left="1134" w:hanging="1089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53F81" w:rsidRPr="003E7759" w:rsidRDefault="00F770E5">
            <w:pPr>
              <w:pStyle w:val="Header"/>
              <w:tabs>
                <w:tab w:val="left" w:pos="0"/>
              </w:tabs>
              <w:jc w:val="both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[DS – Rhaid rhoi tystiolaeth eich bod wedi cael Trwydded gan y Swyddfa Gartref, neu nad oes angen un.] </w:t>
            </w:r>
          </w:p>
        </w:tc>
      </w:tr>
    </w:tbl>
    <w:p w:rsidR="00353F81" w:rsidRPr="00F11860" w:rsidRDefault="00353F81" w:rsidP="00F11860">
      <w:pPr>
        <w:pStyle w:val="Header"/>
        <w:tabs>
          <w:tab w:val="left" w:pos="1134"/>
        </w:tabs>
        <w:jc w:val="both"/>
        <w:rPr>
          <w:rFonts w:ascii="Arial" w:hAnsi="Arial"/>
          <w:sz w:val="24"/>
        </w:rPr>
      </w:pPr>
    </w:p>
    <w:p w:rsidR="00353F81" w:rsidRPr="003E7759" w:rsidRDefault="00353F81" w:rsidP="00F11860">
      <w:pPr>
        <w:pStyle w:val="Header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53F81" w:rsidRPr="00F11860" w:rsidRDefault="00F770E5">
      <w:pPr>
        <w:pStyle w:val="Header"/>
        <w:tabs>
          <w:tab w:val="left" w:pos="1134"/>
        </w:tabs>
        <w:ind w:left="567" w:hanging="567"/>
        <w:jc w:val="both"/>
        <w:rPr>
          <w:rFonts w:ascii="Arial" w:hAnsi="Arial"/>
          <w:sz w:val="24"/>
          <w:lang w:val="cy-GB"/>
        </w:rPr>
      </w:pPr>
      <w:r w:rsidRPr="003E7759">
        <w:rPr>
          <w:rFonts w:ascii="Arial" w:hAnsi="Arial" w:cs="Arial"/>
          <w:sz w:val="24"/>
          <w:szCs w:val="24"/>
          <w:lang w:val="cy-GB"/>
        </w:rPr>
        <w:t xml:space="preserve">1.    Rwyf wedi nodi uchod y prawf (neu’r profion) sydd i’w ddefnyddio, gan gynnwys manylion perfformiad hysbys y prawf (fel erthyglau sydd wedi'u cyhoeddi a/neu data prawf o'r cysyniad). </w:t>
      </w:r>
    </w:p>
    <w:p w:rsidR="00353F81" w:rsidRPr="00F11860" w:rsidRDefault="00353F81" w:rsidP="00F11860">
      <w:pPr>
        <w:pStyle w:val="Header"/>
        <w:tabs>
          <w:tab w:val="left" w:pos="1134"/>
        </w:tabs>
        <w:ind w:left="567" w:hanging="567"/>
        <w:jc w:val="both"/>
        <w:rPr>
          <w:rFonts w:ascii="Arial" w:hAnsi="Arial"/>
          <w:sz w:val="24"/>
          <w:lang w:val="cy-GB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2.</w:t>
      </w:r>
      <w:r w:rsidRPr="003E7759">
        <w:rPr>
          <w:rFonts w:ascii="Arial" w:hAnsi="Arial" w:cs="Arial"/>
          <w:sz w:val="24"/>
          <w:szCs w:val="24"/>
          <w:lang w:val="cy-GB"/>
        </w:rPr>
        <w:tab/>
        <w:t>Rwy’n deall y dylai'r prawf (neu’r profion) dan sylw yn ddelfrydol gael ei ddefnyddio fel rhan o waith datblygu ar y cyd â gwneuthurwr y prawf, er mwyn i'r canlyniadau fwydo'r dystiolaeth sydd ei hangen i allu dilysu'r prawf (neu’r profion).</w:t>
      </w:r>
    </w:p>
    <w:p w:rsidR="00353F81" w:rsidRPr="003E7759" w:rsidRDefault="00353F81">
      <w:pPr>
        <w:pStyle w:val="Header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53F81" w:rsidRPr="003E7759" w:rsidRDefault="003E7759">
      <w:pPr>
        <w:pStyle w:val="Header"/>
        <w:tabs>
          <w:tab w:val="left" w:pos="0"/>
          <w:tab w:val="left" w:pos="1134"/>
        </w:tabs>
        <w:ind w:left="567" w:hanging="567"/>
        <w:jc w:val="both"/>
      </w:pPr>
      <w:r>
        <w:rPr>
          <w:rFonts w:ascii="Arial" w:hAnsi="Arial" w:cs="Arial"/>
          <w:sz w:val="24"/>
          <w:szCs w:val="24"/>
          <w:lang w:val="cy-GB"/>
        </w:rPr>
        <w:t>3</w:t>
      </w:r>
      <w:r w:rsidR="00F770E5" w:rsidRPr="003E7759">
        <w:rPr>
          <w:rFonts w:ascii="Arial" w:hAnsi="Arial" w:cs="Arial"/>
          <w:sz w:val="24"/>
          <w:szCs w:val="24"/>
          <w:lang w:val="cy-GB"/>
        </w:rPr>
        <w:t xml:space="preserve">.      Yn unol ag Erthygl 15 (3) o Orchymyn </w:t>
      </w:r>
      <w:proofErr w:type="spellStart"/>
      <w:r w:rsidR="00F770E5" w:rsidRPr="003E7759">
        <w:rPr>
          <w:rFonts w:ascii="Arial" w:hAnsi="Arial" w:cs="Arial"/>
          <w:sz w:val="24"/>
          <w:szCs w:val="24"/>
          <w:lang w:val="cy-GB"/>
        </w:rPr>
        <w:t>Twbercwlosis</w:t>
      </w:r>
      <w:proofErr w:type="spellEnd"/>
      <w:r w:rsidR="00F770E5" w:rsidRPr="003E7759">
        <w:rPr>
          <w:rFonts w:ascii="Arial" w:hAnsi="Arial" w:cs="Arial"/>
          <w:sz w:val="24"/>
          <w:szCs w:val="24"/>
          <w:lang w:val="cy-GB"/>
        </w:rPr>
        <w:t xml:space="preserve"> (Cymru) 2010 (fel y'i diwygiwyd), rwy’n gofyn am ganiatâd i ddefnyddio’r prawf (neu’r profion) heb ei ddilysu a nodir.  Rwyf wedi rhoi cynllun clir i Lywodraeth Cymru sy'n nodi: </w:t>
      </w:r>
    </w:p>
    <w:p w:rsidR="00353F81" w:rsidRPr="003E7759" w:rsidRDefault="00353F81">
      <w:pPr>
        <w:pStyle w:val="Header"/>
        <w:tabs>
          <w:tab w:val="left" w:pos="0"/>
          <w:tab w:val="left" w:pos="1134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353F81">
      <w:pPr>
        <w:pStyle w:val="Header"/>
        <w:tabs>
          <w:tab w:val="left" w:pos="0"/>
          <w:tab w:val="left" w:pos="1134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ar ba anifeiliaid y bydd y prawf yn cael ei gynnal </w:t>
      </w: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samplau o beth fydd yn cael eu cymryd (e.e. gwaed, llaeth, tail, llaeth o'r tanc)</w:t>
      </w: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pa brawf fydd yn cael ei ddefnyddio a phryd </w:t>
      </w: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beth fydd yn cael ei wneud â'r canlyniadau, a </w:t>
      </w: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lastRenderedPageBreak/>
        <w:t xml:space="preserve">sut y bydd Llywodraeth Cymru ac APHA yn cael gwybod yn ôl y gofyn </w:t>
      </w:r>
    </w:p>
    <w:p w:rsidR="00353F81" w:rsidRPr="003E7759" w:rsidRDefault="00F770E5" w:rsidP="00F11860">
      <w:pPr>
        <w:pStyle w:val="Header"/>
        <w:numPr>
          <w:ilvl w:val="0"/>
          <w:numId w:val="1"/>
        </w:numPr>
        <w:tabs>
          <w:tab w:val="left" w:pos="0"/>
          <w:tab w:val="right" w:pos="851"/>
          <w:tab w:val="left" w:pos="1560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clefydau eraill yn y fuches e.e.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Johnes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/BVD a allai effeithio ar statws TB y </w:t>
      </w:r>
      <w:r w:rsidRPr="00F11860">
        <w:rPr>
          <w:rFonts w:ascii="Arial" w:hAnsi="Arial"/>
          <w:sz w:val="24"/>
          <w:lang w:val="cy-GB"/>
        </w:rPr>
        <w:t>gwartheg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</w:t>
      </w:r>
      <w:r w:rsidR="003E7759" w:rsidRPr="003E7759">
        <w:rPr>
          <w:rFonts w:ascii="Arial" w:hAnsi="Arial" w:cs="Arial"/>
          <w:sz w:val="24"/>
          <w:szCs w:val="24"/>
          <w:lang w:val="cy-GB"/>
        </w:rPr>
        <w:t xml:space="preserve">yn y fuches </w:t>
      </w:r>
      <w:r w:rsidRPr="003E7759">
        <w:rPr>
          <w:rFonts w:ascii="Arial" w:hAnsi="Arial" w:cs="Arial"/>
          <w:sz w:val="24"/>
          <w:szCs w:val="24"/>
          <w:lang w:val="cy-GB"/>
        </w:rPr>
        <w:t>a chynllun yn rhoi manylion y ffordd y mae/bydd y clefydau</w:t>
      </w:r>
      <w:r w:rsidR="003E7759">
        <w:rPr>
          <w:rFonts w:ascii="Arial" w:hAnsi="Arial" w:cs="Arial"/>
          <w:sz w:val="24"/>
          <w:szCs w:val="24"/>
          <w:lang w:val="cy-GB"/>
        </w:rPr>
        <w:t>’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n cael eu rheoli. </w:t>
      </w:r>
    </w:p>
    <w:p w:rsidR="00353F81" w:rsidRPr="003E7759" w:rsidRDefault="00353F81">
      <w:pPr>
        <w:pStyle w:val="Header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3E7759">
      <w:pPr>
        <w:pStyle w:val="Header"/>
        <w:tabs>
          <w:tab w:val="left" w:pos="1134"/>
        </w:tabs>
        <w:jc w:val="both"/>
      </w:pPr>
      <w:r>
        <w:rPr>
          <w:rFonts w:ascii="Arial" w:hAnsi="Arial" w:cs="Arial"/>
          <w:sz w:val="24"/>
          <w:szCs w:val="24"/>
          <w:lang w:val="cy-GB"/>
        </w:rPr>
        <w:t>4</w:t>
      </w:r>
      <w:r w:rsidR="00F770E5" w:rsidRPr="003E7759">
        <w:rPr>
          <w:rFonts w:ascii="Arial" w:hAnsi="Arial" w:cs="Arial"/>
          <w:sz w:val="24"/>
          <w:szCs w:val="24"/>
          <w:lang w:val="cy-GB"/>
        </w:rPr>
        <w:t xml:space="preserve">.     Rwy'n deall bod: </w:t>
      </w:r>
    </w:p>
    <w:p w:rsidR="00353F81" w:rsidRPr="003E7759" w:rsidRDefault="00353F81">
      <w:pPr>
        <w:pStyle w:val="Header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 w:rsidP="00F11860">
      <w:pPr>
        <w:pStyle w:val="Header"/>
        <w:numPr>
          <w:ilvl w:val="0"/>
          <w:numId w:val="2"/>
        </w:numPr>
        <w:tabs>
          <w:tab w:val="clear" w:pos="4153"/>
          <w:tab w:val="left" w:pos="1843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Llywodraeth Cymru yn cymeradwyo defnyddio'r prawf gama interfferon, y prawf gwrthgyrff IDEXX ELISA a'r prawf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Enferplex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(serwm gwartheg), hynny gan APHA yn unig ac ar gost Llywodraeth Cymru. </w:t>
      </w:r>
    </w:p>
    <w:p w:rsidR="00353F81" w:rsidRPr="003E7759" w:rsidRDefault="00353F81">
      <w:pPr>
        <w:pStyle w:val="Header"/>
        <w:tabs>
          <w:tab w:val="clear" w:pos="4153"/>
          <w:tab w:val="left" w:pos="1843"/>
        </w:tabs>
        <w:ind w:left="1213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 w:rsidP="00F11860">
      <w:pPr>
        <w:pStyle w:val="Header"/>
        <w:numPr>
          <w:ilvl w:val="0"/>
          <w:numId w:val="3"/>
        </w:numPr>
        <w:tabs>
          <w:tab w:val="clear" w:pos="4153"/>
          <w:tab w:val="left" w:pos="1843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Os bydd anifail yn cael adwaith neu adwaith amhendant i’r prawf croen TB neu wedi bod mewn cysylltiad uniongyrchol ag anifeiliaid â TB ac yn aros i gael ei ddifa, neu wedi cael canlyniad positif i’r prawf gama interfferon, y prawf gwrthgyrff IDEXX ELISA a/neu'r prawf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Enferplex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(serwm gwartheg) (os cafodd ei gynnal gan APHA), rhaid peidio â chynnal ail brawf sydd heb ei ddilysu arno, oni bai ei fod yn cael ei gynnal yn y man lladd i gasglu samplau addas at ddibenion dilysu. </w:t>
      </w:r>
    </w:p>
    <w:p w:rsidR="00353F81" w:rsidRPr="003E7759" w:rsidRDefault="00353F81">
      <w:pPr>
        <w:pStyle w:val="Header"/>
        <w:tabs>
          <w:tab w:val="clear" w:pos="4153"/>
          <w:tab w:val="left" w:pos="1843"/>
        </w:tabs>
        <w:ind w:left="1213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 w:rsidP="00F11860">
      <w:pPr>
        <w:pStyle w:val="Header"/>
        <w:numPr>
          <w:ilvl w:val="0"/>
          <w:numId w:val="3"/>
        </w:numPr>
        <w:tabs>
          <w:tab w:val="clear" w:pos="4153"/>
          <w:tab w:val="left" w:pos="1843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Os bydd APHA yn gofyn, rhaid cynnal prawf gama interfferon ac os bydd angen, y prawf IDEXX ELISA neu'r prawf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Enferplex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(serwm gwartheg) (os cafodd ei gynnal gan APHA) yn gyntaf, a chaiff unrhyw anifail sy'n cael canlyniad positif i'r profion hyn ei ddifa cyn bod prawf sydd heb ei ddilysu yn cael ei gynnal. </w:t>
      </w:r>
    </w:p>
    <w:p w:rsidR="00353F81" w:rsidRPr="003E7759" w:rsidRDefault="00353F81">
      <w:pPr>
        <w:pStyle w:val="Header"/>
        <w:tabs>
          <w:tab w:val="left" w:pos="1134"/>
        </w:tabs>
        <w:ind w:left="1213" w:hanging="567"/>
        <w:jc w:val="both"/>
        <w:rPr>
          <w:rFonts w:ascii="Arial" w:hAnsi="Arial" w:cs="Arial"/>
          <w:sz w:val="24"/>
          <w:szCs w:val="24"/>
        </w:rPr>
      </w:pPr>
    </w:p>
    <w:p w:rsidR="00353F81" w:rsidRPr="00F11860" w:rsidRDefault="003E7759">
      <w:pPr>
        <w:pStyle w:val="Header"/>
        <w:tabs>
          <w:tab w:val="left" w:pos="1134"/>
        </w:tabs>
        <w:ind w:left="567" w:hanging="567"/>
        <w:jc w:val="both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</w:t>
      </w:r>
      <w:r w:rsidR="00F770E5" w:rsidRPr="003E7759">
        <w:rPr>
          <w:rFonts w:ascii="Arial" w:hAnsi="Arial" w:cs="Arial"/>
          <w:sz w:val="24"/>
          <w:szCs w:val="24"/>
          <w:lang w:val="cy-GB"/>
        </w:rPr>
        <w:t>.    Byddaf yn rhoi gwybod yn rheolaidd ac yn brydlon i APHA am holl ganlyniadau profion sydd heb eu dilysu, o fewn 24 awr os oes canlyniadau positif ac o fewn 5 niwrnod os oes canlyniad clir. Bydd dyddiad y samplu a’r canlyniad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="00F770E5" w:rsidRPr="003E7759">
        <w:rPr>
          <w:rFonts w:ascii="Arial" w:hAnsi="Arial" w:cs="Arial"/>
          <w:sz w:val="24"/>
          <w:szCs w:val="24"/>
          <w:lang w:val="cy-GB"/>
        </w:rPr>
        <w:t xml:space="preserve"> positif a negyddol yn cael eu rhestru. </w:t>
      </w:r>
    </w:p>
    <w:p w:rsidR="00353F81" w:rsidRPr="003E7759" w:rsidRDefault="00353F81">
      <w:pPr>
        <w:pStyle w:val="Header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b/>
          <w:sz w:val="24"/>
          <w:szCs w:val="24"/>
          <w:lang w:val="cy-GB"/>
        </w:rPr>
        <w:t>Llofnodwch y datganiad ar ddiwedd y cais hwn</w:t>
      </w:r>
    </w:p>
    <w:p w:rsidR="00353F81" w:rsidRPr="003E7759" w:rsidRDefault="00353F81">
      <w:pPr>
        <w:pStyle w:val="ListParagraph"/>
        <w:rPr>
          <w:rFonts w:cs="Arial"/>
          <w:szCs w:val="24"/>
        </w:rPr>
      </w:pPr>
    </w:p>
    <w:p w:rsidR="00353F81" w:rsidRPr="003E7759" w:rsidRDefault="00F770E5">
      <w:pPr>
        <w:pStyle w:val="Header"/>
        <w:pageBreakBefore/>
        <w:tabs>
          <w:tab w:val="left" w:pos="426"/>
        </w:tabs>
      </w:pPr>
      <w:r w:rsidRPr="003E775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Amodau sy'n berthnasol i'r ceidwad: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53F81" w:rsidRPr="003E7759" w:rsidRDefault="00353F81">
      <w:pPr>
        <w:pStyle w:val="Head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353F81" w:rsidRPr="003E7759" w:rsidRDefault="00F770E5">
      <w:pPr>
        <w:pStyle w:val="Header"/>
        <w:tabs>
          <w:tab w:val="clear" w:pos="4153"/>
          <w:tab w:val="left" w:pos="1134"/>
        </w:tabs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1.   Rwy'n deall: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 w:rsidP="00F11860">
      <w:pPr>
        <w:pStyle w:val="Header"/>
        <w:numPr>
          <w:ilvl w:val="0"/>
          <w:numId w:val="4"/>
        </w:numPr>
        <w:tabs>
          <w:tab w:val="left" w:pos="0"/>
          <w:tab w:val="right" w:pos="851"/>
          <w:tab w:val="left" w:pos="1701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nad yw'r prawf dan sylw wedi cael ei ddilysu ac nad yw Llywodraeth Cymru wedi rhoi ei chymeradwyaeth swyddogol ar gyfer ei ddefnyddio; </w:t>
      </w:r>
    </w:p>
    <w:p w:rsidR="00353F81" w:rsidRPr="003E7759" w:rsidRDefault="00F770E5" w:rsidP="00F11860">
      <w:pPr>
        <w:pStyle w:val="Header"/>
        <w:numPr>
          <w:ilvl w:val="0"/>
          <w:numId w:val="4"/>
        </w:numPr>
        <w:tabs>
          <w:tab w:val="left" w:pos="0"/>
          <w:tab w:val="right" w:pos="851"/>
          <w:tab w:val="left" w:pos="1701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y gallai canlyniadau'r prawf fod yn annibynadwy ac anodd eu dehongli, sy'n golygu na all roi sicrwydd ynghylch gwir statws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heintiol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yr anifail</w:t>
      </w:r>
      <w:r w:rsidR="003E7759">
        <w:rPr>
          <w:rFonts w:ascii="Arial" w:hAnsi="Arial" w:cs="Arial"/>
          <w:sz w:val="24"/>
          <w:szCs w:val="24"/>
          <w:lang w:val="cy-GB"/>
        </w:rPr>
        <w:t>/anifeiliaid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353F81" w:rsidRPr="003E7759" w:rsidRDefault="00F770E5" w:rsidP="00F11860">
      <w:pPr>
        <w:pStyle w:val="Header"/>
        <w:numPr>
          <w:ilvl w:val="0"/>
          <w:numId w:val="4"/>
        </w:numPr>
        <w:tabs>
          <w:tab w:val="left" w:pos="0"/>
          <w:tab w:val="right" w:pos="851"/>
          <w:tab w:val="left" w:pos="1701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nad yw APHA o dan rwymedigaeth i ddifa'r anifail ac nid yw Llywodraeth Cymru yn atebol i dalu iawndal am unrhyw anifail sy'n cael prawf positif; felly busnes y fferm fydd yn gyfrifol am y costau symud a difa; </w:t>
      </w:r>
    </w:p>
    <w:p w:rsidR="00353F81" w:rsidRPr="003E7759" w:rsidRDefault="00F770E5" w:rsidP="00F11860">
      <w:pPr>
        <w:pStyle w:val="Header"/>
        <w:numPr>
          <w:ilvl w:val="0"/>
          <w:numId w:val="4"/>
        </w:numPr>
        <w:tabs>
          <w:tab w:val="left" w:pos="0"/>
          <w:tab w:val="right" w:pos="851"/>
          <w:tab w:val="left" w:pos="1701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os caiff unrhyw anifail ganlyniad positif i brawf sydd heb ei ddilysu, caiff ei gadw ar yr eiddo naill ai tan fod yr holl gyfyngiadau symud yn cael eu codi neu tan y gellir ei symud o dan drwydded yn syth i'w ladd, i Grynhoad Lladd Cymeradwy, i Arwerthiant Arbennig TB  neu i Uned Besgi Gymeradwy (AFU). </w:t>
      </w:r>
    </w:p>
    <w:p w:rsidR="00353F81" w:rsidRPr="003E7759" w:rsidRDefault="00F770E5" w:rsidP="00F11860">
      <w:pPr>
        <w:pStyle w:val="Header"/>
        <w:numPr>
          <w:ilvl w:val="0"/>
          <w:numId w:val="4"/>
        </w:numPr>
        <w:tabs>
          <w:tab w:val="left" w:pos="0"/>
          <w:tab w:val="right" w:pos="851"/>
          <w:tab w:val="left" w:pos="1701"/>
        </w:tabs>
        <w:ind w:left="1780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y dylid ynysu unrhyw anifail sy'n cael canlyniad positif i brawf sydd heb ei ddilysu oddi wrth anifeiliaid eraill nad ydynt wedi cael canlyniad positif i brawf sydd heb ei ddilysu a rhaid ei ynysu oddi wrth anifail sydd wedi cael adwaith neu adwaith amhendant i brawf swyddogol Llywodraeth Cymru. </w:t>
      </w:r>
    </w:p>
    <w:p w:rsidR="00353F81" w:rsidRPr="003E7759" w:rsidRDefault="00353F81">
      <w:pPr>
        <w:pStyle w:val="Header"/>
        <w:tabs>
          <w:tab w:val="clear" w:pos="4153"/>
          <w:tab w:val="center" w:pos="1134"/>
        </w:tabs>
        <w:ind w:left="92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clear" w:pos="4153"/>
          <w:tab w:val="center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2.    Rwy'n sylweddoli os ceir achos o TB pan fydd Cynllun Gweithredu ar gyfer Buches Unigol ar waith, bydd APHA yn para i ddefnyddio'r dehongliad manwl ac yn difa pob anifail sydd wedi cael adwaith amhendant yn sgil dehongliad safonol fel Cysylltiadau Uniongyrchol, gydag iawndal, hyd at ddiwedd cyfnod y cynllun. </w:t>
      </w:r>
    </w:p>
    <w:p w:rsidR="00353F81" w:rsidRPr="003E7759" w:rsidRDefault="00353F81">
      <w:pPr>
        <w:pStyle w:val="Header"/>
        <w:tabs>
          <w:tab w:val="clear" w:pos="4153"/>
          <w:tab w:val="center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clear" w:pos="4153"/>
          <w:tab w:val="center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3.   Rwy'n sylweddoli y bydd APHA yn dal i ddefnyddio profion eraill ar gyfer rheoli TB, gan gynnwys y prawf gama interfferon, y prawf gwrthgyrff IDEXX ELISA a'r prawf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Enferplex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(serwm gwartheg) (os cafodd ei gynnal gan APHA) a bydd yn difa gwartheg sy'n cael canlyniad positif i brofion a gynhaliwyd ar gais APHA.</w:t>
      </w:r>
    </w:p>
    <w:p w:rsidR="00353F81" w:rsidRPr="003E7759" w:rsidRDefault="00353F81">
      <w:pPr>
        <w:pStyle w:val="Header"/>
        <w:tabs>
          <w:tab w:val="clear" w:pos="4153"/>
          <w:tab w:val="center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clear" w:pos="4153"/>
          <w:tab w:val="center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4.    Bydd APHA yn monitro canlyniadau'r profion sydd heb eu dilysu a ddefnyddir ar y fuches hon ac yn penderfynu a fydd angen difa anifeiliaid eraill fel Cysylltiadau Uniongyrchol o dan Orchymyn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Twbercwlosis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(Cymru) 2010 (fel y'i diwygiwyd) gyda iawndal. </w:t>
      </w:r>
    </w:p>
    <w:p w:rsidR="00353F81" w:rsidRPr="003E7759" w:rsidRDefault="00353F81">
      <w:pPr>
        <w:pStyle w:val="Header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5.    Lle bo APHA yn gofyn am gynnal profion cymeradwy a'u bod yn cael eu cynnal yn unol â pholisi Llywodraeth Cymru, caiff iawndal ei dalu am ddifa unrhyw anifail sy'n cael canlyniad positif (adweithydd) yn unol â'r arfer. </w:t>
      </w:r>
    </w:p>
    <w:p w:rsidR="00353F81" w:rsidRPr="003E7759" w:rsidRDefault="00353F81">
      <w:pPr>
        <w:pStyle w:val="Header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lastRenderedPageBreak/>
        <w:t xml:space="preserve">6.    Ni fydd Llywodraeth Cymru'n talu iawndal am unrhyw anifail sy'n cael ei ddifa gan ei geidwad yn dilyn canlyniad positif i brawf sydd heb ei ddilysu. Os bydd APHA yn penderfynu bod rhaid difa'r anifail fel Cysylltiad Uniongyrchol, yna telir iawndal. 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7.    Pan fydd buches wedi bodloni gofynion APHA o ran profion ac wedi </w:t>
      </w:r>
      <w:r w:rsidR="00BF4D47">
        <w:rPr>
          <w:rFonts w:ascii="Arial" w:hAnsi="Arial" w:cs="Arial"/>
          <w:sz w:val="24"/>
          <w:szCs w:val="24"/>
          <w:lang w:val="cy-GB"/>
        </w:rPr>
        <w:t>derbyn statws heb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TB </w:t>
      </w:r>
      <w:r w:rsidR="00BF4D47">
        <w:rPr>
          <w:rFonts w:ascii="Arial" w:hAnsi="Arial" w:cs="Arial"/>
          <w:sz w:val="24"/>
          <w:szCs w:val="24"/>
          <w:lang w:val="cy-GB"/>
        </w:rPr>
        <w:t>swyddogol, fel arfer bydd y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ceidwad wedi derbyn TB10 (Canslo Gwaharddiad rhag Symud Anifeiliaid yn Rhydd) a bydd ganddo ddau ddewis. </w:t>
      </w:r>
    </w:p>
    <w:p w:rsidR="00353F81" w:rsidRPr="003E7759" w:rsidRDefault="00353F81">
      <w:pPr>
        <w:ind w:firstLine="709"/>
        <w:rPr>
          <w:rFonts w:ascii="Arial" w:hAnsi="Arial" w:cs="Arial"/>
          <w:b/>
          <w:bCs/>
        </w:rPr>
      </w:pPr>
    </w:p>
    <w:p w:rsidR="00353F81" w:rsidRPr="003E7759" w:rsidRDefault="00353F81">
      <w:pPr>
        <w:ind w:firstLine="709"/>
        <w:rPr>
          <w:rFonts w:ascii="Arial" w:hAnsi="Arial" w:cs="Arial"/>
          <w:b/>
          <w:bCs/>
        </w:rPr>
      </w:pPr>
    </w:p>
    <w:p w:rsidR="00353F81" w:rsidRPr="003E7759" w:rsidRDefault="00F770E5">
      <w:r w:rsidRPr="003E7759">
        <w:rPr>
          <w:rFonts w:ascii="Arial" w:hAnsi="Arial" w:cs="Arial"/>
          <w:b/>
          <w:bCs/>
          <w:lang w:val="cy-GB"/>
        </w:rPr>
        <w:t>Naill ai Opsiwn 1:</w:t>
      </w:r>
    </w:p>
    <w:p w:rsidR="00353F81" w:rsidRPr="003E7759" w:rsidRDefault="00353F81">
      <w:pPr>
        <w:rPr>
          <w:rFonts w:ascii="Arial" w:hAnsi="Arial" w:cs="Arial"/>
          <w:b/>
          <w:bCs/>
        </w:rPr>
      </w:pPr>
    </w:p>
    <w:p w:rsidR="00353F81" w:rsidRPr="003E7759" w:rsidRDefault="00353F81"/>
    <w:p w:rsidR="00353F81" w:rsidRPr="003E7759" w:rsidRDefault="00F770E5">
      <w:pPr>
        <w:ind w:firstLine="709"/>
      </w:pPr>
      <w:r w:rsidRPr="003E7759">
        <w:rPr>
          <w:rFonts w:ascii="Arial" w:hAnsi="Arial" w:cs="Arial"/>
          <w:lang w:val="cy-GB"/>
        </w:rPr>
        <w:t> </w:t>
      </w:r>
    </w:p>
    <w:p w:rsidR="00353F81" w:rsidRPr="003E7759" w:rsidRDefault="00F770E5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Bydd y cyfyngiadau ar symud </w:t>
      </w:r>
      <w:r w:rsidR="00BF4D47">
        <w:rPr>
          <w:lang w:val="cy-GB"/>
        </w:rPr>
        <w:t>buchesi’</w:t>
      </w:r>
      <w:r w:rsidRPr="003E7759">
        <w:rPr>
          <w:lang w:val="cy-GB"/>
        </w:rPr>
        <w:t xml:space="preserve">n parhau tra bydd yr anifeiliaid sydd wedi cael canlyniad positif i’r prawf (neu’r profion) heb ei ddilysu yn parhau i fod ar y daliad, nes bod gweithdrefn y prawf chwe mis ar ôl yr achos o TB a amlinellir isod wedi cael ei chwblhau. </w:t>
      </w:r>
    </w:p>
    <w:p w:rsidR="00353F81" w:rsidRPr="003E7759" w:rsidRDefault="00F770E5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Caniateir i’r ceidwad symud anifeiliaid </w:t>
      </w:r>
      <w:proofErr w:type="spellStart"/>
      <w:r w:rsidRPr="003E7759">
        <w:rPr>
          <w:lang w:val="cy-GB"/>
        </w:rPr>
        <w:t>buchol</w:t>
      </w:r>
      <w:proofErr w:type="spellEnd"/>
      <w:r w:rsidRPr="003E7759">
        <w:rPr>
          <w:lang w:val="cy-GB"/>
        </w:rPr>
        <w:t xml:space="preserve"> i’r daliad o dan drwydded gyffredinol</w:t>
      </w:r>
    </w:p>
    <w:p w:rsidR="00353F81" w:rsidRPr="003E7759" w:rsidRDefault="00F770E5" w:rsidP="00F11860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Caniateir symud anifeiliaid </w:t>
      </w:r>
      <w:proofErr w:type="spellStart"/>
      <w:r w:rsidRPr="003E7759">
        <w:rPr>
          <w:lang w:val="cy-GB"/>
        </w:rPr>
        <w:t>buchol</w:t>
      </w:r>
      <w:proofErr w:type="spellEnd"/>
      <w:r w:rsidRPr="003E7759">
        <w:rPr>
          <w:lang w:val="cy-GB"/>
        </w:rPr>
        <w:t xml:space="preserve"> o’r daliad o dan drwydded i fynd â nhw yn uniongyrchol i’w lladd</w:t>
      </w:r>
      <w:r w:rsidR="00BF4D47">
        <w:rPr>
          <w:lang w:val="cy-GB"/>
        </w:rPr>
        <w:t>,</w:t>
      </w:r>
      <w:r w:rsidRPr="003E7759">
        <w:rPr>
          <w:lang w:val="cy-GB"/>
        </w:rPr>
        <w:t xml:space="preserve"> neu i Grynhoad Lladd Cymeradwy, i Une</w:t>
      </w:r>
      <w:r w:rsidR="00BF4D47">
        <w:rPr>
          <w:lang w:val="cy-GB"/>
        </w:rPr>
        <w:t>d Besgi Gymeradwy neu i Arwerthiant</w:t>
      </w:r>
      <w:r w:rsidRPr="003E7759">
        <w:rPr>
          <w:lang w:val="cy-GB"/>
        </w:rPr>
        <w:t xml:space="preserve"> Arbennig TB (‘marchnad oren’). </w:t>
      </w:r>
    </w:p>
    <w:p w:rsidR="00353F81" w:rsidRPr="003E7759" w:rsidRDefault="00F770E5" w:rsidP="00F11860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Caniateir parhau i ddefnyddio’r prawf (neu’r profion) heb ei ddilysu a gymeradwyir yma yn y cyfnod hwn a hyd at y prawf 6 mis. Rhaid rhoi gwybod o hyd am ganlyniad pob prawf i APHA. </w:t>
      </w:r>
    </w:p>
    <w:p w:rsidR="00F11860" w:rsidRPr="00F11860" w:rsidRDefault="00F770E5" w:rsidP="00F11860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Yn y prawf 6 mis, rhaid i’r holl anifeiliaid a gafodd canlyniad positif i brawf sydd heb ei ddilysu, sy’n parhau i fod yn y fuches, gael canlyniad clir (canlyniad negyddol) i bob un o’r canlynol: </w:t>
      </w:r>
    </w:p>
    <w:p w:rsidR="00353F81" w:rsidRPr="003E7759" w:rsidRDefault="00F11860" w:rsidP="00F11860">
      <w:pPr>
        <w:pStyle w:val="ListParagraph"/>
        <w:numPr>
          <w:ilvl w:val="0"/>
          <w:numId w:val="16"/>
        </w:numPr>
        <w:tabs>
          <w:tab w:val="left" w:pos="1540"/>
        </w:tabs>
        <w:jc w:val="both"/>
      </w:pPr>
      <w:proofErr w:type="spellStart"/>
      <w:proofErr w:type="gramStart"/>
      <w:r>
        <w:t>brawf</w:t>
      </w:r>
      <w:proofErr w:type="spellEnd"/>
      <w:proofErr w:type="gramEnd"/>
      <w:r>
        <w:t xml:space="preserve"> </w:t>
      </w:r>
      <w:proofErr w:type="spellStart"/>
      <w:r>
        <w:t>croen</w:t>
      </w:r>
      <w:proofErr w:type="spellEnd"/>
      <w:r>
        <w:t xml:space="preserve"> </w:t>
      </w:r>
      <w:proofErr w:type="spellStart"/>
      <w:r>
        <w:t>twbercwlin</w:t>
      </w:r>
      <w:proofErr w:type="spellEnd"/>
      <w:r>
        <w:t xml:space="preserve"> </w:t>
      </w:r>
      <w:proofErr w:type="spellStart"/>
      <w:r>
        <w:t>sengl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ddehongli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Croen</w:t>
      </w:r>
      <w:proofErr w:type="spellEnd"/>
      <w:r>
        <w:t xml:space="preserve"> </w:t>
      </w:r>
      <w:proofErr w:type="spellStart"/>
      <w:r>
        <w:t>Sengl</w:t>
      </w:r>
      <w:proofErr w:type="spellEnd"/>
      <w:r>
        <w:t xml:space="preserve">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anifail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adwaith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twbercwlin</w:t>
      </w:r>
      <w:proofErr w:type="spellEnd"/>
      <w:r>
        <w:t xml:space="preserve"> </w:t>
      </w:r>
      <w:proofErr w:type="spellStart"/>
      <w:r>
        <w:t>gwartheg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waeth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adwaith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aderyn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ddifa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APHA a </w:t>
      </w:r>
      <w:proofErr w:type="spellStart"/>
      <w:r>
        <w:t>thelir</w:t>
      </w:r>
      <w:proofErr w:type="spellEnd"/>
      <w:r>
        <w:t xml:space="preserve"> </w:t>
      </w:r>
      <w:proofErr w:type="spellStart"/>
      <w:r>
        <w:t>iawndal</w:t>
      </w:r>
      <w:proofErr w:type="spellEnd"/>
      <w:r>
        <w:t>.</w:t>
      </w:r>
    </w:p>
    <w:p w:rsidR="00353F81" w:rsidRPr="003E7759" w:rsidRDefault="00F770E5" w:rsidP="00F11860">
      <w:pPr>
        <w:pStyle w:val="ListParagraph"/>
        <w:numPr>
          <w:ilvl w:val="0"/>
          <w:numId w:val="6"/>
        </w:numPr>
        <w:jc w:val="both"/>
      </w:pPr>
      <w:r w:rsidRPr="003E7759">
        <w:rPr>
          <w:lang w:val="cy-GB"/>
        </w:rPr>
        <w:t xml:space="preserve">prawf gama interfferon hyblyg estynedig a </w:t>
      </w:r>
    </w:p>
    <w:p w:rsidR="00353F81" w:rsidRPr="00B11CFA" w:rsidRDefault="00F770E5" w:rsidP="00F11860">
      <w:pPr>
        <w:pStyle w:val="ListParagraph"/>
        <w:numPr>
          <w:ilvl w:val="0"/>
          <w:numId w:val="6"/>
        </w:numPr>
        <w:jc w:val="both"/>
      </w:pPr>
      <w:r w:rsidRPr="003E7759">
        <w:rPr>
          <w:lang w:val="cy-GB"/>
        </w:rPr>
        <w:t xml:space="preserve">phrawf gwrthgyrff IDEXX ELISA. </w:t>
      </w:r>
    </w:p>
    <w:p w:rsidR="00B11CFA" w:rsidRPr="003E7759" w:rsidRDefault="00B11CFA" w:rsidP="00B11CFA">
      <w:pPr>
        <w:pStyle w:val="ListParagraph"/>
        <w:ind w:left="1287"/>
        <w:jc w:val="both"/>
      </w:pPr>
    </w:p>
    <w:p w:rsidR="00353F81" w:rsidRPr="003E7759" w:rsidRDefault="00F770E5">
      <w:pPr>
        <w:pStyle w:val="ListParagraph"/>
        <w:ind w:left="0"/>
        <w:jc w:val="both"/>
      </w:pPr>
      <w:r w:rsidRPr="003E7759">
        <w:rPr>
          <w:lang w:val="cy-GB"/>
        </w:rPr>
        <w:t xml:space="preserve">Os bydd anifail yn methu unrhyw un o'r profion hyn, caiff ei ddifa a thelir iawndal llawn. </w:t>
      </w:r>
    </w:p>
    <w:p w:rsidR="00353F81" w:rsidRPr="003E7759" w:rsidRDefault="00A64351" w:rsidP="00F11860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lastRenderedPageBreak/>
        <w:t xml:space="preserve">Bydd y gweithdrefnau arferol </w:t>
      </w:r>
      <w:r w:rsidR="00287EED" w:rsidRPr="003E7759">
        <w:rPr>
          <w:lang w:val="cy-GB"/>
        </w:rPr>
        <w:t>ar gyfer buches â TB yn berthnasol</w:t>
      </w:r>
      <w:r w:rsidR="00F770E5" w:rsidRPr="003E7759">
        <w:rPr>
          <w:lang w:val="cy-GB"/>
        </w:rPr>
        <w:t xml:space="preserve"> os bydd anifail gafodd canlyniad positif i brawf sydd heb ei ddilysu yn methu prawf croen neu'n cael adwaith positif i brawf gama interfferon</w:t>
      </w:r>
      <w:r w:rsidR="00287EED" w:rsidRPr="003E7759">
        <w:rPr>
          <w:lang w:val="cy-GB"/>
        </w:rPr>
        <w:t xml:space="preserve"> hyblyg estynedig</w:t>
      </w:r>
      <w:r w:rsidR="00F770E5" w:rsidRPr="003E7759">
        <w:rPr>
          <w:lang w:val="cy-GB"/>
        </w:rPr>
        <w:t xml:space="preserve"> neu brawf gwrthgyrff IDEXX ELISA</w:t>
      </w:r>
      <w:r w:rsidR="00287EED" w:rsidRPr="003E7759">
        <w:rPr>
          <w:lang w:val="cy-GB"/>
        </w:rPr>
        <w:t>,</w:t>
      </w:r>
      <w:r w:rsidR="00F770E5" w:rsidRPr="003E7759">
        <w:rPr>
          <w:lang w:val="cy-GB"/>
        </w:rPr>
        <w:t xml:space="preserve"> neu os oes anifail arall yn y fuches wedi methu'r prawf croen.</w:t>
      </w:r>
      <w:r w:rsidR="00287EED" w:rsidRPr="003E7759">
        <w:rPr>
          <w:lang w:val="cy-GB"/>
        </w:rPr>
        <w:t xml:space="preserve"> Bydd y drwydded gyffredinol i </w:t>
      </w:r>
      <w:r w:rsidR="00BC5FFD">
        <w:rPr>
          <w:lang w:val="cy-GB"/>
        </w:rPr>
        <w:t>symud gwartheg yn cael ei diddymu</w:t>
      </w:r>
      <w:r w:rsidR="00287EED" w:rsidRPr="003E7759">
        <w:rPr>
          <w:lang w:val="cy-GB"/>
        </w:rPr>
        <w:t>.</w:t>
      </w:r>
      <w:r w:rsidR="00F770E5" w:rsidRPr="003E7759">
        <w:rPr>
          <w:lang w:val="cy-GB"/>
        </w:rPr>
        <w:t xml:space="preserve"> </w:t>
      </w:r>
    </w:p>
    <w:p w:rsidR="00353F81" w:rsidRPr="003E7759" w:rsidRDefault="00F770E5" w:rsidP="00F11860">
      <w:pPr>
        <w:pStyle w:val="ListParagraph"/>
        <w:numPr>
          <w:ilvl w:val="0"/>
          <w:numId w:val="5"/>
        </w:numPr>
        <w:ind w:left="567" w:hanging="567"/>
        <w:jc w:val="both"/>
      </w:pPr>
      <w:r w:rsidRPr="003E7759">
        <w:rPr>
          <w:lang w:val="cy-GB"/>
        </w:rPr>
        <w:t xml:space="preserve">Caiff yr holl gyfyngiadau ar symud gwartheg o'r daliad eu codi a chaiff y caniatâd i ddefnyddio prawf sydd heb ei ddilysu ei ddiddymu os bydd yr holl wartheg a gafodd ganlyniad positif i brawf sydd heb ei ddilysu a gwartheg eraill y fuches yn pasio un o'r profion cymeradwy, </w:t>
      </w:r>
    </w:p>
    <w:p w:rsidR="00353F81" w:rsidRPr="003E7759" w:rsidRDefault="00F770E5">
      <w:pPr>
        <w:ind w:left="567" w:hanging="567"/>
        <w:jc w:val="both"/>
      </w:pPr>
      <w:r w:rsidRPr="003E7759">
        <w:rPr>
          <w:rFonts w:ascii="Arial" w:hAnsi="Arial" w:cs="Arial"/>
          <w:lang w:val="cy-GB"/>
        </w:rPr>
        <w:t> </w:t>
      </w:r>
    </w:p>
    <w:p w:rsidR="00353F81" w:rsidRPr="003E7759" w:rsidRDefault="00F770E5">
      <w:r w:rsidRPr="003E7759">
        <w:rPr>
          <w:rFonts w:ascii="Arial" w:hAnsi="Arial" w:cs="Arial"/>
          <w:b/>
          <w:bCs/>
          <w:lang w:val="cy-GB"/>
        </w:rPr>
        <w:t xml:space="preserve">Neu: </w:t>
      </w:r>
      <w:r w:rsidR="00287EED" w:rsidRPr="003E7759">
        <w:rPr>
          <w:rFonts w:ascii="Arial" w:hAnsi="Arial" w:cs="Arial"/>
          <w:b/>
          <w:bCs/>
          <w:lang w:val="cy-GB"/>
        </w:rPr>
        <w:t>Opsiwn 2:</w:t>
      </w:r>
    </w:p>
    <w:p w:rsidR="00353F81" w:rsidRPr="003E7759" w:rsidRDefault="00F770E5">
      <w:pPr>
        <w:ind w:firstLine="709"/>
      </w:pPr>
      <w:r w:rsidRPr="003E7759">
        <w:rPr>
          <w:rFonts w:ascii="Arial" w:hAnsi="Arial" w:cs="Arial"/>
          <w:b/>
          <w:bCs/>
          <w:lang w:val="cy-GB"/>
        </w:rPr>
        <w:t> </w:t>
      </w:r>
    </w:p>
    <w:p w:rsidR="00353F81" w:rsidRPr="003E7759" w:rsidRDefault="00F770E5" w:rsidP="00F11860">
      <w:pPr>
        <w:pStyle w:val="ListParagraph"/>
        <w:numPr>
          <w:ilvl w:val="0"/>
          <w:numId w:val="7"/>
        </w:numPr>
        <w:ind w:left="567" w:hanging="567"/>
        <w:jc w:val="both"/>
      </w:pPr>
      <w:r w:rsidRPr="003E7759">
        <w:rPr>
          <w:lang w:val="cy-GB"/>
        </w:rPr>
        <w:t xml:space="preserve">Unrhyw bryd ar ôl i'r fuches fodloni'r meini prawf arferol </w:t>
      </w:r>
      <w:r w:rsidR="00287EED" w:rsidRPr="003E7759">
        <w:rPr>
          <w:lang w:val="cy-GB"/>
        </w:rPr>
        <w:t>i gael statws heb TB swyddogol</w:t>
      </w:r>
      <w:r w:rsidRPr="003E7759">
        <w:rPr>
          <w:lang w:val="cy-GB"/>
        </w:rPr>
        <w:t xml:space="preserve"> a chyn y prawf 6 mis, caiff y ceidwad drefnu bod yr holl anifeiliaid gafodd canlyniad positif i brawf sydd heb ei ddilysu yn cael eu symud</w:t>
      </w:r>
      <w:r w:rsidR="00287EED" w:rsidRPr="003E7759">
        <w:rPr>
          <w:lang w:val="cy-GB"/>
        </w:rPr>
        <w:t xml:space="preserve"> dan drwydded</w:t>
      </w:r>
      <w:r w:rsidRPr="003E7759">
        <w:rPr>
          <w:lang w:val="cy-GB"/>
        </w:rPr>
        <w:t xml:space="preserve"> i ladd-dy preifat neu i uned besgi gymeradwy a chaiff y caniatâd i gynnal profion heb eu dilysu ei ddiddymu. </w:t>
      </w:r>
    </w:p>
    <w:p w:rsidR="00353F81" w:rsidRPr="003E7759" w:rsidRDefault="00F770E5" w:rsidP="00F11860">
      <w:pPr>
        <w:pStyle w:val="ListParagraph"/>
        <w:numPr>
          <w:ilvl w:val="0"/>
          <w:numId w:val="7"/>
        </w:numPr>
        <w:ind w:left="567" w:hanging="567"/>
        <w:jc w:val="both"/>
      </w:pPr>
      <w:r w:rsidRPr="003E7759">
        <w:rPr>
          <w:lang w:val="cy-GB"/>
        </w:rPr>
        <w:t xml:space="preserve">Pan fydd yr holl anifeiliaid hyn wedi cael eu symud o'r daliad a bod y caniatâd wedi'i ddiddymu, </w:t>
      </w:r>
      <w:r w:rsidR="00035C96" w:rsidRPr="003E7759">
        <w:rPr>
          <w:lang w:val="cy-GB"/>
        </w:rPr>
        <w:t>bydd y cyfyngiadau ar symud y fuches yn cael eu codi</w:t>
      </w:r>
      <w:r w:rsidRPr="003E7759">
        <w:rPr>
          <w:lang w:val="cy-GB"/>
        </w:rPr>
        <w:t xml:space="preserve">. </w:t>
      </w:r>
    </w:p>
    <w:p w:rsidR="00353F81" w:rsidRPr="003E7759" w:rsidRDefault="00353F81">
      <w:pPr>
        <w:ind w:left="567" w:hanging="567"/>
        <w:jc w:val="both"/>
        <w:rPr>
          <w:rFonts w:ascii="Arial" w:hAnsi="Arial" w:cs="Arial"/>
          <w:color w:val="1F497D"/>
        </w:rPr>
      </w:pPr>
    </w:p>
    <w:p w:rsidR="00353F81" w:rsidRPr="00F11860" w:rsidRDefault="00F770E5" w:rsidP="00035C96">
      <w:pPr>
        <w:ind w:left="567" w:hanging="567"/>
        <w:jc w:val="both"/>
        <w:rPr>
          <w:b/>
        </w:rPr>
      </w:pPr>
      <w:r w:rsidRPr="003E7759">
        <w:rPr>
          <w:rFonts w:ascii="Arial" w:hAnsi="Arial" w:cs="Arial"/>
          <w:b/>
          <w:bCs/>
          <w:sz w:val="24"/>
          <w:szCs w:val="24"/>
          <w:lang w:val="cy-GB"/>
        </w:rPr>
        <w:t>Rhaid penderfynu pa opsiwn rydych am ei ddewis ar ôl y prawf clir</w:t>
      </w:r>
      <w:r w:rsidRPr="00F1186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35C96" w:rsidRPr="00F11860">
        <w:rPr>
          <w:rFonts w:ascii="Arial" w:hAnsi="Arial" w:cs="Arial"/>
          <w:b/>
          <w:sz w:val="24"/>
          <w:szCs w:val="24"/>
          <w:lang w:val="cy-GB"/>
        </w:rPr>
        <w:t>a fyddai</w:t>
      </w:r>
      <w:r w:rsidR="00035C96" w:rsidRPr="003E7759">
        <w:rPr>
          <w:rFonts w:ascii="Arial" w:hAnsi="Arial" w:cs="Arial"/>
          <w:b/>
          <w:sz w:val="24"/>
          <w:szCs w:val="24"/>
          <w:lang w:val="cy-GB"/>
        </w:rPr>
        <w:t>,</w:t>
      </w:r>
      <w:r w:rsidRPr="003E7759">
        <w:rPr>
          <w:rFonts w:ascii="Arial" w:hAnsi="Arial" w:cs="Arial"/>
          <w:b/>
          <w:bCs/>
          <w:sz w:val="24"/>
          <w:szCs w:val="24"/>
          <w:lang w:val="cy-GB"/>
        </w:rPr>
        <w:t xml:space="preserve"> o dan amgylchiadau </w:t>
      </w:r>
      <w:r w:rsidR="00035C96" w:rsidRPr="003E7759">
        <w:rPr>
          <w:rFonts w:ascii="Arial" w:hAnsi="Arial" w:cs="Arial"/>
          <w:b/>
          <w:lang w:val="cy-GB"/>
        </w:rPr>
        <w:t>arferol, yn arwain at y fuches yn cael statws heb TB swyddogol.</w:t>
      </w:r>
    </w:p>
    <w:p w:rsidR="00353F81" w:rsidRPr="003E7759" w:rsidRDefault="00353F81">
      <w:pPr>
        <w:pStyle w:val="Header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8.    Ni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 chewch </w:t>
      </w:r>
      <w:r w:rsidRPr="003E7759">
        <w:rPr>
          <w:rFonts w:ascii="Arial" w:hAnsi="Arial" w:cs="Arial"/>
          <w:sz w:val="24"/>
          <w:szCs w:val="24"/>
          <w:lang w:val="cy-GB"/>
        </w:rPr>
        <w:t>symud anifeiliaid sydd wedi cael canlyniad positif i brawf sydd heb ei ddilysu o'r eiddo, ac eithrio yn syth i'w lladd neu</w:t>
      </w:r>
      <w:r w:rsidR="00035C96" w:rsidRPr="003E7759">
        <w:rPr>
          <w:rFonts w:ascii="Arial" w:hAnsi="Arial" w:cs="Arial"/>
          <w:sz w:val="24"/>
          <w:szCs w:val="24"/>
          <w:lang w:val="cy-GB"/>
        </w:rPr>
        <w:t xml:space="preserve"> 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i </w:t>
      </w:r>
      <w:r w:rsidR="00BC5FFD">
        <w:rPr>
          <w:rFonts w:ascii="Arial" w:hAnsi="Arial" w:cs="Arial"/>
          <w:sz w:val="24"/>
          <w:szCs w:val="24"/>
          <w:lang w:val="cy-GB"/>
        </w:rPr>
        <w:t>Grynhoad Lladd Cymeradwy, i Arw</w:t>
      </w:r>
      <w:r w:rsidR="00035C96" w:rsidRPr="003E7759">
        <w:rPr>
          <w:rFonts w:ascii="Arial" w:hAnsi="Arial" w:cs="Arial"/>
          <w:sz w:val="24"/>
          <w:szCs w:val="24"/>
          <w:lang w:val="cy-GB"/>
        </w:rPr>
        <w:t>erthiant Arbennig TB neu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i </w:t>
      </w:r>
      <w:r w:rsidR="00035C96" w:rsidRPr="003E7759">
        <w:rPr>
          <w:rFonts w:ascii="Arial" w:hAnsi="Arial" w:cs="Arial"/>
          <w:sz w:val="24"/>
          <w:szCs w:val="24"/>
          <w:lang w:val="cy-GB"/>
        </w:rPr>
        <w:t>U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ned </w:t>
      </w:r>
      <w:r w:rsidR="00035C96" w:rsidRPr="003E7759">
        <w:rPr>
          <w:rFonts w:ascii="Arial" w:hAnsi="Arial" w:cs="Arial"/>
          <w:sz w:val="24"/>
          <w:szCs w:val="24"/>
          <w:lang w:val="cy-GB"/>
        </w:rPr>
        <w:t>B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esgi </w:t>
      </w:r>
      <w:r w:rsidR="00035C96" w:rsidRPr="003E7759">
        <w:rPr>
          <w:rFonts w:ascii="Arial" w:hAnsi="Arial" w:cs="Arial"/>
          <w:sz w:val="24"/>
          <w:szCs w:val="24"/>
          <w:lang w:val="cy-GB"/>
        </w:rPr>
        <w:t>G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ymeradwy, tan y caiff y cyfyngiadau ar symud gwartheg eu codi, ar ôl y prawf 6 mis. Penderfyniad gwirfoddol y perchennog fydd difa anifeiliaid 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a </w:t>
      </w:r>
      <w:r w:rsidRPr="003E7759">
        <w:rPr>
          <w:rFonts w:ascii="Arial" w:hAnsi="Arial" w:cs="Arial"/>
          <w:sz w:val="24"/>
          <w:szCs w:val="24"/>
          <w:lang w:val="cy-GB"/>
        </w:rPr>
        <w:t>gafodd canlyniad positif i brawf sydd heb ei ddilysu a'r perchennog fydd yn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 gyfrifol am g</w:t>
      </w:r>
      <w:r w:rsidRPr="003E7759">
        <w:rPr>
          <w:rFonts w:ascii="Arial" w:hAnsi="Arial" w:cs="Arial"/>
          <w:sz w:val="24"/>
          <w:szCs w:val="24"/>
          <w:lang w:val="cy-GB"/>
        </w:rPr>
        <w:t>ost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au a risgiau 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eu symud a'u difa. </w:t>
      </w:r>
    </w:p>
    <w:p w:rsidR="00353F81" w:rsidRPr="003E7759" w:rsidRDefault="00353F81">
      <w:pPr>
        <w:pStyle w:val="Header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9.   O dan Orchymyn </w:t>
      </w:r>
      <w:proofErr w:type="spellStart"/>
      <w:r w:rsidRPr="003E7759">
        <w:rPr>
          <w:rFonts w:ascii="Arial" w:hAnsi="Arial" w:cs="Arial"/>
          <w:sz w:val="24"/>
          <w:szCs w:val="24"/>
          <w:lang w:val="cy-GB"/>
        </w:rPr>
        <w:t>Twbercwlosis</w:t>
      </w:r>
      <w:proofErr w:type="spellEnd"/>
      <w:r w:rsidRPr="003E7759">
        <w:rPr>
          <w:rFonts w:ascii="Arial" w:hAnsi="Arial" w:cs="Arial"/>
          <w:sz w:val="24"/>
          <w:szCs w:val="24"/>
          <w:lang w:val="cy-GB"/>
        </w:rPr>
        <w:t xml:space="preserve"> (Cymru) 2010 (fel y'i diwygiwyd), os bydd milfeddyg APHA yn credu bod TB ar fuwch, gall roi hysbysiad i gyfyngu ar ddefnyddio llaeth y fuwch honno. 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10.  Os caiff prawf nad yw wedi'i ddilysu ar hyn o bryd ei ddilysu, bydd dal gofyn am gymeradwyaeth </w:t>
      </w:r>
      <w:r w:rsidR="00323BD7" w:rsidRPr="003E7759">
        <w:rPr>
          <w:rFonts w:ascii="Arial" w:hAnsi="Arial" w:cs="Arial"/>
          <w:sz w:val="24"/>
          <w:szCs w:val="24"/>
          <w:lang w:val="cy-GB"/>
        </w:rPr>
        <w:t>Llywodraeth Cymru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i ddefnyddio'r prawf yn breifat yn y ffordd arferol. 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11.    Byddaf yn rhoi gwybod yn ysgrifenedig i Lywodraeth Cymru os gwna' i benderfynu nad ydw i mwyach am ddefnyddio'r prawf </w:t>
      </w:r>
      <w:r w:rsidR="00323BD7" w:rsidRPr="003E7759">
        <w:rPr>
          <w:rFonts w:ascii="Arial" w:hAnsi="Arial" w:cs="Arial"/>
          <w:sz w:val="24"/>
          <w:szCs w:val="24"/>
          <w:lang w:val="cy-GB"/>
        </w:rPr>
        <w:t xml:space="preserve">(neu’r profion) 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uchod sydd heb ei ddilysu ar anifeiliaid fy muches. 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>12.    Caiff Llywodraeth Cymru benderfynu unrhyw bryd i ddiddymu'r caniatâd i ddefnyddio prawf</w:t>
      </w:r>
      <w:r w:rsidR="00BC5FFD">
        <w:rPr>
          <w:rFonts w:ascii="Arial" w:hAnsi="Arial" w:cs="Arial"/>
          <w:sz w:val="24"/>
          <w:szCs w:val="24"/>
          <w:lang w:val="cy-GB"/>
        </w:rPr>
        <w:t xml:space="preserve"> (neu brofion)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sydd heb ei ddilysu, gan roi ei rhesymau'n ysgrifenedig i'r ceidwad. </w:t>
      </w:r>
    </w:p>
    <w:p w:rsidR="00353F81" w:rsidRPr="003E7759" w:rsidRDefault="00353F81">
      <w:pPr>
        <w:pStyle w:val="ListParagraph"/>
        <w:ind w:left="567" w:hanging="567"/>
        <w:jc w:val="both"/>
        <w:rPr>
          <w:rFonts w:cs="Arial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ind w:left="567" w:hanging="567"/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13.   Os torrir unrhyw rai o'r amodau </w:t>
      </w:r>
      <w:r w:rsidR="00323BD7" w:rsidRPr="003E7759">
        <w:rPr>
          <w:rFonts w:ascii="Arial" w:hAnsi="Arial" w:cs="Arial"/>
          <w:sz w:val="24"/>
          <w:szCs w:val="24"/>
          <w:lang w:val="cy-GB"/>
        </w:rPr>
        <w:t>yn y ddogfen hon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, </w:t>
      </w:r>
      <w:r w:rsidR="00323BD7" w:rsidRPr="003E7759">
        <w:rPr>
          <w:rFonts w:ascii="Arial" w:hAnsi="Arial" w:cs="Arial"/>
          <w:sz w:val="24"/>
          <w:szCs w:val="24"/>
          <w:lang w:val="cy-GB"/>
        </w:rPr>
        <w:t>caiff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 w:rsidR="00323BD7" w:rsidRPr="003E7759">
        <w:rPr>
          <w:rFonts w:ascii="Arial" w:hAnsi="Arial" w:cs="Arial"/>
          <w:sz w:val="24"/>
          <w:szCs w:val="24"/>
          <w:lang w:val="cy-GB"/>
        </w:rPr>
        <w:t>d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diddymu'r cytundeb hwn ar unwaith. </w:t>
      </w:r>
    </w:p>
    <w:p w:rsidR="00353F81" w:rsidRPr="003E7759" w:rsidRDefault="00353F81">
      <w:pPr>
        <w:pStyle w:val="Header"/>
        <w:tabs>
          <w:tab w:val="clear" w:pos="4153"/>
          <w:tab w:val="clear" w:pos="8306"/>
          <w:tab w:val="left" w:pos="7596"/>
        </w:tabs>
        <w:ind w:firstLine="567"/>
        <w:rPr>
          <w:rFonts w:ascii="Arial" w:hAnsi="Arial" w:cs="Arial"/>
          <w:sz w:val="24"/>
          <w:szCs w:val="24"/>
        </w:rPr>
      </w:pPr>
    </w:p>
    <w:p w:rsidR="00353F81" w:rsidRPr="003E7759" w:rsidRDefault="00F770E5">
      <w:pPr>
        <w:pStyle w:val="Header"/>
        <w:tabs>
          <w:tab w:val="left" w:pos="1134"/>
        </w:tabs>
        <w:jc w:val="both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53F81" w:rsidRPr="003E7759" w:rsidRDefault="00353F81">
      <w:pPr>
        <w:pStyle w:val="Header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353F81" w:rsidRPr="003E7759" w:rsidTr="00F11860">
        <w:trPr>
          <w:trHeight w:val="7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  <w:jc w:val="both"/>
            </w:pP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Pwysig: Rhaid i bawb sydd ynghlwm wrth y cytundeb hwn sicrhau bod yr holl ofynion GDPR o ran dal, storio a rhannu gwybodaeth yn cael eu bodloni. </w:t>
            </w:r>
          </w:p>
        </w:tc>
      </w:tr>
    </w:tbl>
    <w:p w:rsidR="00353F81" w:rsidRPr="003E7759" w:rsidRDefault="00F770E5">
      <w:pPr>
        <w:pStyle w:val="Header"/>
        <w:pageBreakBefore/>
        <w:tabs>
          <w:tab w:val="clear" w:pos="4153"/>
          <w:tab w:val="clear" w:pos="8306"/>
          <w:tab w:val="left" w:pos="7596"/>
        </w:tabs>
        <w:ind w:left="567"/>
      </w:pPr>
      <w:r w:rsidRPr="003E7759">
        <w:rPr>
          <w:rFonts w:ascii="Arial" w:hAnsi="Arial" w:cs="Arial"/>
          <w:sz w:val="24"/>
          <w:szCs w:val="24"/>
          <w:lang w:val="cy-GB"/>
        </w:rPr>
        <w:lastRenderedPageBreak/>
        <w:tab/>
      </w:r>
    </w:p>
    <w:tbl>
      <w:tblPr>
        <w:tblW w:w="9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97"/>
        <w:gridCol w:w="3119"/>
        <w:gridCol w:w="3367"/>
      </w:tblGrid>
      <w:tr w:rsidR="00353F81" w:rsidRPr="003E7759" w:rsidTr="00F11860">
        <w:trPr>
          <w:trHeight w:val="980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F81" w:rsidRPr="003E7759" w:rsidRDefault="00F770E5"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y ceidwad: 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fy mod wedi deall yr amodau a'r telerau uchod ar gyfer defnyddio prawf sydd heb ei ddilysu, ac yn cytuno â nhw. </w:t>
            </w:r>
          </w:p>
        </w:tc>
      </w:tr>
      <w:tr w:rsidR="00353F81" w:rsidRPr="003E7759" w:rsidTr="00F11860">
        <w:trPr>
          <w:trHeight w:val="40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Llofnodwyd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>
            <w:pPr>
              <w:pStyle w:val="Header"/>
              <w:tabs>
                <w:tab w:val="left" w:pos="1134"/>
              </w:tabs>
              <w:rPr>
                <w:rFonts w:cs="Arial"/>
                <w:sz w:val="21"/>
                <w:szCs w:val="21"/>
              </w:rPr>
            </w:pPr>
          </w:p>
          <w:p w:rsidR="00353F81" w:rsidRPr="003E7759" w:rsidRDefault="00323BD7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 w:rsidR="00323BD7"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323BD7"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23BD7"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323BD7" w:rsidRPr="003E7759">
              <w:rPr>
                <w:rFonts w:cs="Arial"/>
                <w:sz w:val="21"/>
                <w:szCs w:val="21"/>
              </w:rPr>
            </w:r>
            <w:r w:rsidR="00323BD7" w:rsidRPr="003E7759">
              <w:rPr>
                <w:rFonts w:cs="Arial"/>
                <w:sz w:val="21"/>
                <w:szCs w:val="21"/>
              </w:rPr>
              <w:fldChar w:fldCharType="separate"/>
            </w:r>
            <w:r w:rsidR="00323BD7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323BD7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323BD7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323BD7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323BD7"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="00323BD7"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BD7" w:rsidRPr="003E7759" w:rsidTr="00F11860">
        <w:trPr>
          <w:trHeight w:val="43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Enw (mewn priflythrennau)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323BD7" w:rsidRPr="003E7759" w:rsidTr="00F11860">
        <w:trPr>
          <w:trHeight w:val="43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Partner neu berchennog y busnes 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323BD7" w:rsidRPr="003E7759" w:rsidTr="00F11860">
        <w:trPr>
          <w:trHeight w:val="43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y busnes 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3E7759" w:rsidRDefault="00323BD7" w:rsidP="00323BD7">
            <w:pPr>
              <w:pStyle w:val="Header"/>
              <w:tabs>
                <w:tab w:val="left" w:pos="1134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E7759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75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3E7759">
              <w:rPr>
                <w:rFonts w:cs="Arial"/>
                <w:sz w:val="21"/>
                <w:szCs w:val="21"/>
              </w:rPr>
            </w:r>
            <w:r w:rsidRPr="003E7759">
              <w:rPr>
                <w:rFonts w:cs="Arial"/>
                <w:sz w:val="21"/>
                <w:szCs w:val="21"/>
              </w:rPr>
              <w:fldChar w:fldCharType="separate"/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noProof/>
                <w:sz w:val="21"/>
                <w:szCs w:val="21"/>
              </w:rPr>
              <w:t> </w:t>
            </w:r>
            <w:r w:rsidRPr="003E7759">
              <w:rPr>
                <w:rFonts w:cs="Arial"/>
                <w:sz w:val="21"/>
                <w:szCs w:val="21"/>
              </w:rPr>
              <w:fldChar w:fldCharType="end"/>
            </w:r>
          </w:p>
          <w:p w:rsidR="00323BD7" w:rsidRPr="003E7759" w:rsidRDefault="00323BD7" w:rsidP="00323BD7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</w:tr>
      <w:tr w:rsidR="00353F81" w:rsidRPr="003E7759" w:rsidTr="00F11860">
        <w:trPr>
          <w:trHeight w:val="199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</w:tr>
      <w:tr w:rsidR="00353F81" w:rsidRPr="003E7759" w:rsidTr="00F11860">
        <w:trPr>
          <w:trHeight w:val="1149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  <w:ind w:firstLine="26"/>
            </w:pPr>
            <w:r w:rsidRPr="003E775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y milfeddyg preifat: 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fy mod yn cymeradwyo defnyddio'r prawf a enwir sydd heb ei ddilysu yn y fuches hon, tan y caf wybod gan y ceidwad yn ysgrifenedig nad yw'n bwriadu defnyddio'r prawf mwyach neu fy mod yn cadarnhau'n ysgrifenedig fy mod yn diddymu'r gymeradwyaeth. </w:t>
            </w:r>
          </w:p>
        </w:tc>
      </w:tr>
      <w:tr w:rsidR="00353F81" w:rsidRPr="003E7759" w:rsidTr="00F11860">
        <w:trPr>
          <w:trHeight w:val="43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Llofnodwyd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81" w:rsidRPr="003E7759" w:rsidTr="00F11860">
        <w:trPr>
          <w:trHeight w:val="43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Enw (mewn priflythrennau)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81" w:rsidRPr="003E7759" w:rsidTr="00F11860">
        <w:trPr>
          <w:trHeight w:val="43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Rhif y practis milfeddygol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F81" w:rsidRPr="003E7759" w:rsidTr="00F11860">
        <w:trPr>
          <w:trHeight w:val="43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F770E5">
            <w:pPr>
              <w:pStyle w:val="Header"/>
              <w:tabs>
                <w:tab w:val="left" w:pos="1134"/>
              </w:tabs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Rhif RCVS y milfeddyg 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81" w:rsidRPr="003E7759" w:rsidRDefault="00353F81">
            <w:pPr>
              <w:pStyle w:val="Header"/>
              <w:tabs>
                <w:tab w:val="left" w:pos="1134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353F81" w:rsidRPr="003E7759" w:rsidRDefault="00353F81">
            <w:pPr>
              <w:pStyle w:val="Header"/>
              <w:tabs>
                <w:tab w:val="left" w:pos="1134"/>
              </w:tabs>
              <w:ind w:firstLine="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F81" w:rsidRPr="003E7759" w:rsidRDefault="00353F81">
      <w:pPr>
        <w:pStyle w:val="Header"/>
        <w:tabs>
          <w:tab w:val="left" w:pos="1134"/>
        </w:tabs>
      </w:pPr>
    </w:p>
    <w:p w:rsidR="00353F81" w:rsidRPr="003E7759" w:rsidRDefault="00353F81">
      <w:pPr>
        <w:pStyle w:val="Header"/>
        <w:tabs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353F81" w:rsidRPr="003E7759" w:rsidRDefault="00323BD7">
      <w:r w:rsidRPr="003E7759">
        <w:rPr>
          <w:rFonts w:ascii="Arial" w:hAnsi="Arial" w:cs="Arial"/>
          <w:b/>
          <w:bCs/>
          <w:sz w:val="24"/>
          <w:szCs w:val="24"/>
          <w:lang w:val="cy-GB"/>
        </w:rPr>
        <w:t xml:space="preserve">Cwblhewch ac anfon y cais at Dîm TB </w:t>
      </w:r>
      <w:r w:rsidR="00F770E5" w:rsidRPr="003E7759">
        <w:rPr>
          <w:rFonts w:ascii="Arial" w:hAnsi="Arial" w:cs="Arial"/>
          <w:b/>
          <w:bCs/>
          <w:sz w:val="24"/>
          <w:szCs w:val="24"/>
          <w:lang w:val="cy-GB"/>
        </w:rPr>
        <w:t xml:space="preserve">Llywodraeth </w:t>
      </w:r>
      <w:r w:rsidRPr="003E7759">
        <w:rPr>
          <w:rFonts w:ascii="Arial" w:hAnsi="Arial" w:cs="Arial"/>
          <w:b/>
          <w:bCs/>
          <w:sz w:val="24"/>
          <w:szCs w:val="24"/>
          <w:lang w:val="cy-GB"/>
        </w:rPr>
        <w:t>Cymru yn y cyfeiriad isod</w:t>
      </w:r>
      <w:r w:rsidR="00F770E5" w:rsidRPr="003E7759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</w:p>
    <w:p w:rsidR="00353F81" w:rsidRPr="003E7759" w:rsidRDefault="00353F81">
      <w:pPr>
        <w:rPr>
          <w:rFonts w:ascii="Arial" w:hAnsi="Arial" w:cs="Arial"/>
          <w:b/>
          <w:sz w:val="24"/>
          <w:szCs w:val="24"/>
        </w:rPr>
      </w:pPr>
    </w:p>
    <w:p w:rsidR="00353F81" w:rsidRPr="003E7759" w:rsidRDefault="00F770E5">
      <w:pPr>
        <w:ind w:left="720"/>
      </w:pPr>
      <w:r w:rsidRPr="003E7759">
        <w:rPr>
          <w:rFonts w:ascii="Arial" w:hAnsi="Arial" w:cs="Arial"/>
          <w:sz w:val="24"/>
          <w:szCs w:val="24"/>
          <w:lang w:val="cy-GB"/>
        </w:rPr>
        <w:t xml:space="preserve">  </w:t>
      </w:r>
    </w:p>
    <w:tbl>
      <w:tblPr>
        <w:tblW w:w="4946" w:type="pct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5044"/>
      </w:tblGrid>
      <w:tr w:rsidR="00353F81" w:rsidRPr="003E7759" w:rsidTr="00F11860">
        <w:tc>
          <w:tcPr>
            <w:tcW w:w="4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F81" w:rsidRPr="003E7759" w:rsidRDefault="00F770E5">
            <w:pPr>
              <w:pStyle w:val="Footer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Tîm TB, OCVO</w:t>
            </w:r>
          </w:p>
          <w:p w:rsidR="00353F81" w:rsidRPr="003E7759" w:rsidRDefault="00F770E5">
            <w:pPr>
              <w:pStyle w:val="Footer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Adeiladau'r Llywodraeth</w:t>
            </w:r>
          </w:p>
          <w:p w:rsidR="00353F81" w:rsidRPr="003E7759" w:rsidRDefault="00F770E5">
            <w:pPr>
              <w:pStyle w:val="Footer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Teras </w:t>
            </w:r>
            <w:proofErr w:type="spellStart"/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Picton</w:t>
            </w:r>
            <w:proofErr w:type="spellEnd"/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353F81" w:rsidRPr="003E7759" w:rsidRDefault="00F770E5">
            <w:pPr>
              <w:pStyle w:val="Footer"/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Caerfyrddin</w:t>
            </w:r>
          </w:p>
          <w:p w:rsidR="00323BD7" w:rsidRPr="003E7759" w:rsidRDefault="00F770E5">
            <w:pPr>
              <w:pStyle w:val="Foo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SA31 3BT </w:t>
            </w:r>
          </w:p>
          <w:p w:rsidR="00323BD7" w:rsidRPr="003E7759" w:rsidRDefault="00323BD7">
            <w:pPr>
              <w:pStyle w:val="Foo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23BD7" w:rsidRPr="00F11860" w:rsidRDefault="00323BD7">
            <w:pPr>
              <w:pStyle w:val="Foo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F81" w:rsidRPr="003E7759" w:rsidRDefault="00353F8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BD7" w:rsidRPr="003E7759" w:rsidRDefault="00323BD7">
      <w:pPr>
        <w:pStyle w:val="Footer"/>
        <w:rPr>
          <w:rFonts w:ascii="Arial" w:hAnsi="Arial" w:cs="Arial"/>
          <w:b/>
          <w:sz w:val="24"/>
          <w:szCs w:val="24"/>
          <w:lang w:val="cy-GB"/>
        </w:rPr>
      </w:pPr>
    </w:p>
    <w:p w:rsidR="00323BD7" w:rsidRPr="003E7759" w:rsidRDefault="00323BD7">
      <w:pPr>
        <w:pStyle w:val="Footer"/>
        <w:rPr>
          <w:rFonts w:ascii="Arial" w:hAnsi="Arial" w:cs="Arial"/>
          <w:b/>
          <w:sz w:val="24"/>
          <w:szCs w:val="24"/>
          <w:lang w:val="cy-GB"/>
        </w:rPr>
      </w:pPr>
    </w:p>
    <w:p w:rsidR="00323BD7" w:rsidRPr="003E7759" w:rsidRDefault="00323BD7">
      <w:pPr>
        <w:pStyle w:val="Footer"/>
        <w:rPr>
          <w:rFonts w:ascii="Arial" w:hAnsi="Arial" w:cs="Arial"/>
          <w:b/>
          <w:sz w:val="24"/>
          <w:szCs w:val="24"/>
          <w:lang w:val="cy-GB"/>
        </w:rPr>
      </w:pPr>
    </w:p>
    <w:p w:rsidR="00323BD7" w:rsidRPr="00F11860" w:rsidRDefault="00323BD7">
      <w:pPr>
        <w:pStyle w:val="Footer"/>
        <w:rPr>
          <w:rFonts w:ascii="Arial" w:hAnsi="Arial" w:cs="Arial"/>
          <w:b/>
          <w:sz w:val="24"/>
          <w:szCs w:val="24"/>
        </w:rPr>
      </w:pPr>
      <w:r w:rsidRPr="003E7759">
        <w:rPr>
          <w:rFonts w:ascii="Arial" w:hAnsi="Arial" w:cs="Arial"/>
          <w:b/>
          <w:sz w:val="24"/>
          <w:szCs w:val="24"/>
          <w:lang w:val="cy-GB"/>
        </w:rPr>
        <w:t>Os oes gennych unrhyw gwestiynau defnyddiwch y manylion cyswllt isod</w:t>
      </w:r>
    </w:p>
    <w:p w:rsidR="00323BD7" w:rsidRPr="003E7759" w:rsidRDefault="00323BD7">
      <w:pPr>
        <w:pStyle w:val="Footer"/>
        <w:ind w:left="720"/>
        <w:rPr>
          <w:rFonts w:ascii="Arial" w:hAnsi="Arial" w:cs="Arial"/>
          <w:sz w:val="24"/>
          <w:szCs w:val="24"/>
          <w:lang w:val="cy-GB"/>
        </w:rPr>
      </w:pPr>
    </w:p>
    <w:p w:rsidR="00353F81" w:rsidRPr="003E7759" w:rsidRDefault="00F770E5">
      <w:pPr>
        <w:pStyle w:val="Footer"/>
        <w:ind w:left="720"/>
      </w:pPr>
      <w:r w:rsidRPr="003E7759">
        <w:rPr>
          <w:rFonts w:ascii="Arial" w:hAnsi="Arial" w:cs="Arial"/>
          <w:sz w:val="24"/>
          <w:szCs w:val="24"/>
          <w:lang w:val="cy-GB"/>
        </w:rPr>
        <w:t>Ffôn</w:t>
      </w:r>
      <w:r w:rsidR="00323BD7" w:rsidRPr="003E7759">
        <w:rPr>
          <w:rFonts w:ascii="Arial" w:hAnsi="Arial" w:cs="Arial"/>
          <w:sz w:val="24"/>
          <w:szCs w:val="24"/>
          <w:lang w:val="cy-GB"/>
        </w:rPr>
        <w:t>:</w:t>
      </w:r>
      <w:r w:rsidRPr="003E7759">
        <w:rPr>
          <w:rFonts w:ascii="Arial" w:hAnsi="Arial" w:cs="Arial"/>
          <w:sz w:val="24"/>
          <w:szCs w:val="24"/>
          <w:lang w:val="cy-GB"/>
        </w:rPr>
        <w:t xml:space="preserve"> 08004961439</w:t>
      </w:r>
    </w:p>
    <w:p w:rsidR="00323BD7" w:rsidRPr="003E7759" w:rsidRDefault="00323BD7">
      <w:pPr>
        <w:pStyle w:val="Footer"/>
        <w:ind w:left="720"/>
        <w:rPr>
          <w:rFonts w:ascii="Arial" w:hAnsi="Arial" w:cs="Arial"/>
          <w:sz w:val="24"/>
          <w:szCs w:val="24"/>
        </w:rPr>
      </w:pPr>
      <w:r w:rsidRPr="003E7759">
        <w:rPr>
          <w:rFonts w:ascii="Arial" w:hAnsi="Arial" w:cs="Arial"/>
          <w:sz w:val="24"/>
          <w:szCs w:val="24"/>
          <w:lang w:val="cy-GB"/>
        </w:rPr>
        <w:t xml:space="preserve">E-bost: </w:t>
      </w:r>
      <w:bookmarkStart w:id="3" w:name="_Hlk74311091"/>
      <w:r w:rsidRPr="003E7759">
        <w:rPr>
          <w:rFonts w:ascii="Arial" w:hAnsi="Arial" w:cs="Arial"/>
          <w:sz w:val="24"/>
          <w:szCs w:val="24"/>
        </w:rPr>
        <w:fldChar w:fldCharType="begin"/>
      </w:r>
      <w:r w:rsidRPr="003E7759">
        <w:rPr>
          <w:rFonts w:ascii="Arial" w:hAnsi="Arial" w:cs="Arial"/>
          <w:sz w:val="24"/>
          <w:szCs w:val="24"/>
        </w:rPr>
        <w:instrText xml:space="preserve"> HYPERLINK "mailto:</w:instrText>
      </w:r>
      <w:r w:rsidRPr="00F11860">
        <w:instrText>BovineTB@</w:instrText>
      </w:r>
      <w:r w:rsidRPr="003E7759">
        <w:rPr>
          <w:rFonts w:ascii="Arial" w:hAnsi="Arial" w:cs="Arial"/>
          <w:sz w:val="24"/>
          <w:szCs w:val="24"/>
        </w:rPr>
        <w:instrText xml:space="preserve">llyw.cymru" </w:instrText>
      </w:r>
      <w:r w:rsidRPr="003E7759">
        <w:rPr>
          <w:rFonts w:ascii="Arial" w:hAnsi="Arial" w:cs="Arial"/>
          <w:sz w:val="24"/>
          <w:szCs w:val="24"/>
        </w:rPr>
        <w:fldChar w:fldCharType="separate"/>
      </w:r>
      <w:r w:rsidRPr="003E7759">
        <w:rPr>
          <w:rStyle w:val="Hyperlink"/>
          <w:rFonts w:ascii="Arial" w:hAnsi="Arial" w:cs="Arial"/>
          <w:sz w:val="24"/>
          <w:szCs w:val="24"/>
        </w:rPr>
        <w:t>BovineTB@</w:t>
      </w:r>
      <w:bookmarkEnd w:id="3"/>
      <w:r w:rsidRPr="003E7759">
        <w:rPr>
          <w:rStyle w:val="Hyperlink"/>
          <w:rFonts w:ascii="Arial" w:hAnsi="Arial" w:cs="Arial"/>
          <w:sz w:val="24"/>
          <w:szCs w:val="24"/>
        </w:rPr>
        <w:t>llyw.cymru</w:t>
      </w:r>
      <w:r w:rsidRPr="003E7759">
        <w:rPr>
          <w:rFonts w:ascii="Arial" w:hAnsi="Arial" w:cs="Arial"/>
          <w:sz w:val="24"/>
          <w:szCs w:val="24"/>
        </w:rPr>
        <w:fldChar w:fldCharType="end"/>
      </w:r>
      <w:r w:rsidRPr="003E7759">
        <w:rPr>
          <w:rFonts w:ascii="Arial" w:hAnsi="Arial" w:cs="Arial"/>
          <w:sz w:val="24"/>
          <w:szCs w:val="24"/>
        </w:rPr>
        <w:t xml:space="preserve">   </w:t>
      </w:r>
    </w:p>
    <w:p w:rsidR="00323BD7" w:rsidRPr="003E7759" w:rsidRDefault="00323BD7">
      <w:pPr>
        <w:pStyle w:val="Footer"/>
        <w:ind w:left="720"/>
        <w:rPr>
          <w:rFonts w:ascii="Arial" w:hAnsi="Arial" w:cs="Arial"/>
          <w:sz w:val="24"/>
          <w:szCs w:val="24"/>
        </w:rPr>
      </w:pPr>
    </w:p>
    <w:p w:rsidR="00323BD7" w:rsidRPr="003E7759" w:rsidRDefault="00323BD7">
      <w:pPr>
        <w:pStyle w:val="Footer"/>
        <w:ind w:left="720"/>
        <w:rPr>
          <w:rFonts w:ascii="Arial" w:hAnsi="Arial" w:cs="Arial"/>
          <w:sz w:val="24"/>
          <w:szCs w:val="24"/>
        </w:rPr>
      </w:pPr>
    </w:p>
    <w:p w:rsidR="00323BD7" w:rsidRPr="00F11860" w:rsidRDefault="000F11F5" w:rsidP="00323BD7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Os yw’r cais yn</w:t>
      </w:r>
      <w:r w:rsidR="00BC5FFD">
        <w:rPr>
          <w:rFonts w:ascii="Arial" w:hAnsi="Arial" w:cs="Arial"/>
          <w:b/>
          <w:sz w:val="24"/>
          <w:szCs w:val="24"/>
          <w:lang w:val="cy-GB"/>
        </w:rPr>
        <w:t xml:space="preserve"> cael ei </w:t>
      </w:r>
      <w:r>
        <w:rPr>
          <w:rFonts w:ascii="Arial" w:hAnsi="Arial" w:cs="Arial"/>
          <w:b/>
          <w:sz w:val="24"/>
          <w:szCs w:val="24"/>
          <w:lang w:val="cy-GB"/>
        </w:rPr>
        <w:t>g</w:t>
      </w:r>
      <w:r w:rsidR="007B5714" w:rsidRPr="003E7759">
        <w:rPr>
          <w:rFonts w:ascii="Arial" w:hAnsi="Arial" w:cs="Arial"/>
          <w:b/>
          <w:sz w:val="24"/>
          <w:szCs w:val="24"/>
          <w:lang w:val="cy-GB"/>
        </w:rPr>
        <w:t>ymeradwyo, anfonir copi o’r ffurflen gais hon atoch, wedi’i hawdurdodi gan Lywodraeth Cymru</w:t>
      </w:r>
      <w:r w:rsidR="00323BD7" w:rsidRPr="00F11860">
        <w:rPr>
          <w:rFonts w:ascii="Arial" w:hAnsi="Arial" w:cs="Arial"/>
          <w:b/>
          <w:sz w:val="24"/>
          <w:szCs w:val="24"/>
          <w:lang w:val="cy-GB"/>
        </w:rPr>
        <w:t>:</w:t>
      </w:r>
    </w:p>
    <w:p w:rsidR="00323BD7" w:rsidRPr="00F11860" w:rsidRDefault="00323BD7" w:rsidP="00323BD7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945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945"/>
        <w:gridCol w:w="236"/>
      </w:tblGrid>
      <w:tr w:rsidR="00323BD7" w:rsidRPr="003E7759" w:rsidTr="00D161E9">
        <w:trPr>
          <w:gridAfter w:val="1"/>
          <w:wAfter w:w="236" w:type="dxa"/>
          <w:trHeight w:val="7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323BD7" w:rsidP="00D161E9">
            <w:pPr>
              <w:tabs>
                <w:tab w:val="left" w:pos="1134"/>
                <w:tab w:val="center" w:pos="4153"/>
                <w:tab w:val="right" w:pos="8306"/>
              </w:tabs>
              <w:ind w:firstLine="26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323BD7" w:rsidRPr="00F11860" w:rsidRDefault="007B5714" w:rsidP="007B5714">
            <w:pPr>
              <w:tabs>
                <w:tab w:val="left" w:pos="1134"/>
                <w:tab w:val="center" w:pos="4153"/>
                <w:tab w:val="right" w:pos="8306"/>
              </w:tabs>
              <w:ind w:firstLine="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b/>
                <w:sz w:val="24"/>
                <w:szCs w:val="24"/>
                <w:lang w:val="cy-GB"/>
              </w:rPr>
              <w:t>Datganiad Llywodraeth Cymru</w:t>
            </w:r>
            <w:r w:rsidR="00323BD7" w:rsidRPr="00F11860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323BD7"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Rwy’n cadarnhau fy mod yn awdurdodi defnyddio’r profion TB sydd heb eu dilysu a nodir isod yn y fuches hon, yn </w:t>
            </w: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ddarostyngedig i’r amodau a’r telerau ar gyfer eu defnyddio a amlinellir yn y ddogfen hon</w:t>
            </w:r>
            <w:r w:rsidR="00323BD7" w:rsidRPr="00F1186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323BD7" w:rsidRPr="003E7759" w:rsidTr="00D161E9">
        <w:trPr>
          <w:gridAfter w:val="1"/>
          <w:wAfter w:w="236" w:type="dxa"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7B5714" w:rsidP="007B5714">
            <w:pPr>
              <w:tabs>
                <w:tab w:val="left" w:pos="1134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Prawf (profion) heb ei ddilysu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323BD7" w:rsidP="00D161E9">
            <w:pPr>
              <w:tabs>
                <w:tab w:val="left" w:pos="1134"/>
                <w:tab w:val="center" w:pos="4153"/>
                <w:tab w:val="right" w:pos="8306"/>
              </w:tabs>
              <w:ind w:firstLine="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1860">
              <w:rPr>
                <w:rFonts w:cs="Arial"/>
                <w:sz w:val="21"/>
                <w:szCs w:val="21"/>
                <w:lang w:val="cy-GB"/>
              </w:rPr>
              <w:instrText xml:space="preserve"> FORMTEXT </w:instrText>
            </w:r>
            <w:r w:rsidRPr="00F11860">
              <w:rPr>
                <w:rFonts w:cs="Arial"/>
                <w:sz w:val="21"/>
                <w:szCs w:val="21"/>
                <w:lang w:val="cy-GB"/>
              </w:rPr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separate"/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end"/>
            </w:r>
          </w:p>
        </w:tc>
      </w:tr>
      <w:tr w:rsidR="00323BD7" w:rsidRPr="003E7759" w:rsidTr="00D161E9">
        <w:trPr>
          <w:gridAfter w:val="1"/>
          <w:wAfter w:w="236" w:type="dxa"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7B5714" w:rsidP="00D161E9">
            <w:pPr>
              <w:tabs>
                <w:tab w:val="left" w:pos="1134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323BD7" w:rsidP="00D161E9">
            <w:pPr>
              <w:tabs>
                <w:tab w:val="left" w:pos="1134"/>
                <w:tab w:val="center" w:pos="4153"/>
                <w:tab w:val="right" w:pos="8306"/>
              </w:tabs>
              <w:ind w:firstLine="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     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1860">
              <w:rPr>
                <w:rFonts w:cs="Arial"/>
                <w:sz w:val="21"/>
                <w:szCs w:val="21"/>
                <w:lang w:val="cy-GB"/>
              </w:rPr>
              <w:instrText xml:space="preserve"> FORMTEXT </w:instrText>
            </w:r>
            <w:r w:rsidRPr="00F11860">
              <w:rPr>
                <w:rFonts w:cs="Arial"/>
                <w:sz w:val="21"/>
                <w:szCs w:val="21"/>
                <w:lang w:val="cy-GB"/>
              </w:rPr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separate"/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end"/>
            </w:r>
            <w:r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                  </w:t>
            </w:r>
            <w:r w:rsidR="007B5714" w:rsidRPr="003E7759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1860">
              <w:rPr>
                <w:rFonts w:cs="Arial"/>
                <w:sz w:val="21"/>
                <w:szCs w:val="21"/>
                <w:lang w:val="cy-GB"/>
              </w:rPr>
              <w:instrText xml:space="preserve"> FORMTEXT </w:instrText>
            </w:r>
            <w:r w:rsidRPr="00F11860">
              <w:rPr>
                <w:rFonts w:cs="Arial"/>
                <w:sz w:val="21"/>
                <w:szCs w:val="21"/>
                <w:lang w:val="cy-GB"/>
              </w:rPr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separate"/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end"/>
            </w:r>
          </w:p>
        </w:tc>
      </w:tr>
      <w:tr w:rsidR="00323BD7" w:rsidRPr="003E7759" w:rsidTr="00D161E9">
        <w:trPr>
          <w:gridAfter w:val="1"/>
          <w:wAfter w:w="236" w:type="dxa"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7B5714" w:rsidP="007B5714">
            <w:pPr>
              <w:tabs>
                <w:tab w:val="left" w:pos="1134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Enw mewn prif lythrennau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323BD7" w:rsidP="00D161E9">
            <w:pPr>
              <w:tabs>
                <w:tab w:val="left" w:pos="1134"/>
                <w:tab w:val="center" w:pos="4153"/>
                <w:tab w:val="right" w:pos="8306"/>
              </w:tabs>
              <w:ind w:firstLine="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     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1860">
              <w:rPr>
                <w:rFonts w:cs="Arial"/>
                <w:sz w:val="21"/>
                <w:szCs w:val="21"/>
                <w:lang w:val="cy-GB"/>
              </w:rPr>
              <w:instrText xml:space="preserve"> FORMTEXT </w:instrText>
            </w:r>
            <w:r w:rsidRPr="00F11860">
              <w:rPr>
                <w:rFonts w:cs="Arial"/>
                <w:sz w:val="21"/>
                <w:szCs w:val="21"/>
                <w:lang w:val="cy-GB"/>
              </w:rPr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separate"/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noProof/>
                <w:sz w:val="21"/>
                <w:szCs w:val="21"/>
                <w:lang w:val="cy-GB"/>
              </w:rPr>
              <w:t> </w:t>
            </w:r>
            <w:r w:rsidRPr="00F11860">
              <w:rPr>
                <w:rFonts w:cs="Arial"/>
                <w:sz w:val="21"/>
                <w:szCs w:val="21"/>
                <w:lang w:val="cy-GB"/>
              </w:rPr>
              <w:fldChar w:fldCharType="end"/>
            </w:r>
          </w:p>
        </w:tc>
      </w:tr>
      <w:tr w:rsidR="00323BD7" w:rsidRPr="003E7759" w:rsidTr="00D161E9">
        <w:trPr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7B5714" w:rsidP="00D161E9">
            <w:pPr>
              <w:tabs>
                <w:tab w:val="left" w:pos="1134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>Teitl</w:t>
            </w:r>
            <w:r w:rsidR="00323BD7" w:rsidRPr="00F1186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7B5714" w:rsidP="007B5714">
            <w:pPr>
              <w:tabs>
                <w:tab w:val="left" w:pos="1134"/>
                <w:tab w:val="center" w:pos="4153"/>
                <w:tab w:val="right" w:pos="8306"/>
              </w:tabs>
              <w:ind w:firstLine="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7759">
              <w:rPr>
                <w:rFonts w:ascii="Arial" w:hAnsi="Arial" w:cs="Arial"/>
                <w:sz w:val="24"/>
                <w:szCs w:val="24"/>
                <w:lang w:val="cy-GB"/>
              </w:rPr>
              <w:t xml:space="preserve">Pennaeth Cangen TB Gwartheg </w:t>
            </w:r>
            <w:r w:rsidR="00323BD7" w:rsidRPr="00F11860">
              <w:rPr>
                <w:rFonts w:ascii="Arial" w:hAnsi="Arial" w:cs="Arial"/>
                <w:sz w:val="24"/>
                <w:szCs w:val="24"/>
                <w:lang w:val="cy-GB"/>
              </w:rPr>
              <w:t>OCVO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7" w:rsidRPr="00F11860" w:rsidRDefault="00323BD7" w:rsidP="00D161E9">
            <w:pPr>
              <w:tabs>
                <w:tab w:val="left" w:pos="1134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353F81" w:rsidRDefault="00353F81">
      <w:pPr>
        <w:pStyle w:val="Footer"/>
        <w:ind w:left="720"/>
      </w:pPr>
    </w:p>
    <w:sectPr w:rsidR="00353F81">
      <w:footerReference w:type="default" r:id="rId9"/>
      <w:headerReference w:type="first" r:id="rId10"/>
      <w:footerReference w:type="first" r:id="rId11"/>
      <w:pgSz w:w="11906" w:h="16838"/>
      <w:pgMar w:top="1418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78" w:rsidRDefault="007D4678">
      <w:r>
        <w:separator/>
      </w:r>
    </w:p>
  </w:endnote>
  <w:endnote w:type="continuationSeparator" w:id="0">
    <w:p w:rsidR="007D4678" w:rsidRDefault="007D4678">
      <w:r>
        <w:continuationSeparator/>
      </w:r>
    </w:p>
  </w:endnote>
  <w:endnote w:type="continuationNotice" w:id="1">
    <w:p w:rsidR="007D4678" w:rsidRDefault="007D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7" w:rsidRDefault="00F770E5">
    <w:pPr>
      <w:pStyle w:val="Footer"/>
    </w:pPr>
    <w:r>
      <w:rPr>
        <w:color w:val="808080"/>
        <w:spacing w:val="60"/>
        <w:lang w:val="cy-GB"/>
      </w:rPr>
      <w:t xml:space="preserve">Tudalen |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7" w:rsidRDefault="0015408F"/>
  <w:tbl>
    <w:tblPr>
      <w:tblW w:w="4946" w:type="pct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81"/>
      <w:gridCol w:w="2388"/>
      <w:gridCol w:w="2885"/>
    </w:tblGrid>
    <w:tr w:rsidR="008C6E27" w:rsidTr="00F11860">
      <w:tc>
        <w:tcPr>
          <w:tcW w:w="39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C6E27" w:rsidRDefault="00F770E5">
          <w:pPr>
            <w:pStyle w:val="Footer"/>
            <w:jc w:val="both"/>
          </w:pPr>
          <w:r>
            <w:rPr>
              <w:noProof/>
              <w:lang w:eastAsia="en-GB"/>
            </w:rPr>
            <w:drawing>
              <wp:inline distT="0" distB="0" distL="0" distR="0">
                <wp:extent cx="2200274" cy="342900"/>
                <wp:effectExtent l="0" t="0" r="0" b="0"/>
                <wp:docPr id="2" name="Picture 1" descr="IIP_Welsh_SM_black_300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 xml:space="preserve">Tîm TB, OCVO </w:t>
          </w:r>
        </w:p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>Adeiladau'r Llywodraeth</w:t>
          </w:r>
        </w:p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 xml:space="preserve">Teras </w:t>
          </w:r>
          <w:proofErr w:type="spellStart"/>
          <w:r>
            <w:rPr>
              <w:rFonts w:ascii="Trebuchet MS" w:hAnsi="Trebuchet MS"/>
              <w:sz w:val="16"/>
              <w:lang w:val="cy-GB"/>
            </w:rPr>
            <w:t>Picton</w:t>
          </w:r>
          <w:proofErr w:type="spellEnd"/>
          <w:r>
            <w:rPr>
              <w:rFonts w:ascii="Trebuchet MS" w:hAnsi="Trebuchet MS"/>
              <w:sz w:val="16"/>
              <w:lang w:val="cy-GB"/>
            </w:rPr>
            <w:t xml:space="preserve"> </w:t>
          </w:r>
        </w:p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>Caerfyrddin</w:t>
          </w:r>
        </w:p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 xml:space="preserve">SA31 3BT </w:t>
          </w:r>
        </w:p>
      </w:tc>
      <w:tc>
        <w:tcPr>
          <w:tcW w:w="28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C6E27" w:rsidRDefault="0015408F">
          <w:pPr>
            <w:pStyle w:val="Footer"/>
            <w:jc w:val="right"/>
            <w:rPr>
              <w:rFonts w:ascii="Trebuchet MS" w:hAnsi="Trebuchet MS"/>
              <w:sz w:val="16"/>
            </w:rPr>
          </w:pPr>
        </w:p>
        <w:p w:rsidR="008C6E27" w:rsidRDefault="00F770E5">
          <w:pPr>
            <w:pStyle w:val="Footer"/>
            <w:jc w:val="right"/>
          </w:pPr>
          <w:proofErr w:type="spellStart"/>
          <w:r>
            <w:rPr>
              <w:rFonts w:ascii="Trebuchet MS" w:hAnsi="Trebuchet MS"/>
              <w:sz w:val="16"/>
            </w:rPr>
            <w:t>Ffôn</w:t>
          </w:r>
          <w:proofErr w:type="spellEnd"/>
          <w:r>
            <w:rPr>
              <w:rFonts w:ascii="Trebuchet MS" w:hAnsi="Trebuchet MS"/>
              <w:sz w:val="16"/>
            </w:rPr>
            <w:t xml:space="preserve">  </w:t>
          </w:r>
          <w:r>
            <w:rPr>
              <w:rFonts w:ascii="Trebuchet MS" w:hAnsi="Trebuchet MS"/>
              <w:sz w:val="14"/>
              <w:szCs w:val="14"/>
            </w:rPr>
            <w:t>●</w:t>
          </w:r>
          <w:r>
            <w:rPr>
              <w:rFonts w:ascii="Trebuchet MS" w:hAnsi="Trebuchet MS"/>
              <w:sz w:val="16"/>
            </w:rPr>
            <w:t xml:space="preserve"> Tel 08004961439</w:t>
          </w:r>
        </w:p>
        <w:p w:rsidR="008C6E27" w:rsidRDefault="00F770E5">
          <w:pPr>
            <w:pStyle w:val="Footer"/>
            <w:jc w:val="right"/>
          </w:pPr>
          <w:proofErr w:type="spellStart"/>
          <w:r>
            <w:rPr>
              <w:rFonts w:ascii="Trebuchet MS" w:hAnsi="Trebuchet MS"/>
              <w:sz w:val="16"/>
              <w:lang w:val="cy-GB"/>
            </w:rPr>
            <w:t>bovinetb@gov.wales</w:t>
          </w:r>
          <w:proofErr w:type="spellEnd"/>
        </w:p>
        <w:p w:rsidR="008C6E27" w:rsidRDefault="00F770E5">
          <w:pPr>
            <w:pStyle w:val="Footer"/>
            <w:jc w:val="right"/>
          </w:pPr>
          <w:r>
            <w:rPr>
              <w:rFonts w:ascii="Trebuchet MS" w:hAnsi="Trebuchet MS"/>
              <w:sz w:val="16"/>
              <w:lang w:val="cy-GB"/>
            </w:rPr>
            <w:t xml:space="preserve">Gwefan </w:t>
          </w:r>
          <w:r>
            <w:rPr>
              <w:rFonts w:ascii="Trebuchet MS" w:hAnsi="Trebuchet MS"/>
              <w:sz w:val="14"/>
              <w:szCs w:val="14"/>
              <w:lang w:val="cy-GB"/>
            </w:rPr>
            <w:t xml:space="preserve">● </w:t>
          </w:r>
          <w:proofErr w:type="spellStart"/>
          <w:r>
            <w:rPr>
              <w:rFonts w:ascii="Trebuchet MS" w:hAnsi="Trebuchet MS"/>
              <w:sz w:val="16"/>
              <w:lang w:val="cy-GB"/>
            </w:rPr>
            <w:t>website</w:t>
          </w:r>
          <w:proofErr w:type="spellEnd"/>
          <w:r>
            <w:rPr>
              <w:rFonts w:ascii="Trebuchet MS" w:hAnsi="Trebuchet MS"/>
              <w:sz w:val="16"/>
              <w:lang w:val="cy-GB"/>
            </w:rPr>
            <w:t xml:space="preserve">: </w:t>
          </w:r>
          <w:hyperlink r:id="rId2" w:history="1">
            <w:r>
              <w:rPr>
                <w:rStyle w:val="Hyperlink"/>
                <w:rFonts w:ascii="Trebuchet MS" w:hAnsi="Trebuchet MS"/>
                <w:sz w:val="16"/>
                <w:lang w:val="cy-GB"/>
              </w:rPr>
              <w:t>www.cymru.gov.uk</w:t>
            </w:r>
          </w:hyperlink>
        </w:p>
      </w:tc>
    </w:tr>
  </w:tbl>
  <w:p w:rsidR="008C6E27" w:rsidRDefault="0015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78" w:rsidRDefault="007D4678">
      <w:r>
        <w:rPr>
          <w:color w:val="000000"/>
        </w:rPr>
        <w:separator/>
      </w:r>
    </w:p>
  </w:footnote>
  <w:footnote w:type="continuationSeparator" w:id="0">
    <w:p w:rsidR="007D4678" w:rsidRDefault="007D4678">
      <w:r>
        <w:continuationSeparator/>
      </w:r>
    </w:p>
  </w:footnote>
  <w:footnote w:type="continuationNotice" w:id="1">
    <w:p w:rsidR="007D4678" w:rsidRDefault="007D4678"/>
  </w:footnote>
  <w:footnote w:id="2">
    <w:p w:rsidR="00353F81" w:rsidRDefault="00F770E5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>
        <w:rPr>
          <w:sz w:val="18"/>
          <w:szCs w:val="18"/>
          <w:lang w:val="cy-GB"/>
        </w:rPr>
        <w:t xml:space="preserve">OIE </w:t>
      </w:r>
      <w:proofErr w:type="spellStart"/>
      <w:r>
        <w:rPr>
          <w:sz w:val="18"/>
          <w:szCs w:val="18"/>
          <w:lang w:val="cy-GB"/>
        </w:rPr>
        <w:t>Manual</w:t>
      </w:r>
      <w:proofErr w:type="spellEnd"/>
      <w:r>
        <w:rPr>
          <w:sz w:val="18"/>
          <w:szCs w:val="18"/>
          <w:lang w:val="cy-GB"/>
        </w:rPr>
        <w:t xml:space="preserve"> of </w:t>
      </w:r>
      <w:proofErr w:type="spellStart"/>
      <w:r>
        <w:rPr>
          <w:sz w:val="18"/>
          <w:szCs w:val="18"/>
          <w:lang w:val="cy-GB"/>
        </w:rPr>
        <w:t>Diagnostic</w:t>
      </w:r>
      <w:proofErr w:type="spellEnd"/>
      <w:r>
        <w:rPr>
          <w:sz w:val="18"/>
          <w:szCs w:val="18"/>
          <w:lang w:val="cy-GB"/>
        </w:rPr>
        <w:t xml:space="preserve"> </w:t>
      </w:r>
      <w:proofErr w:type="spellStart"/>
      <w:r>
        <w:rPr>
          <w:sz w:val="18"/>
          <w:szCs w:val="18"/>
          <w:lang w:val="cy-GB"/>
        </w:rPr>
        <w:t>Tests</w:t>
      </w:r>
      <w:proofErr w:type="spellEnd"/>
      <w:r>
        <w:rPr>
          <w:sz w:val="18"/>
          <w:szCs w:val="18"/>
          <w:lang w:val="cy-GB"/>
        </w:rPr>
        <w:t xml:space="preserve"> and </w:t>
      </w:r>
      <w:proofErr w:type="spellStart"/>
      <w:r>
        <w:rPr>
          <w:sz w:val="18"/>
          <w:szCs w:val="18"/>
          <w:lang w:val="cy-GB"/>
        </w:rPr>
        <w:t>Vaccines</w:t>
      </w:r>
      <w:proofErr w:type="spellEnd"/>
      <w:r>
        <w:rPr>
          <w:sz w:val="18"/>
          <w:szCs w:val="18"/>
          <w:lang w:val="cy-GB"/>
        </w:rPr>
        <w:t xml:space="preserve"> for </w:t>
      </w:r>
      <w:proofErr w:type="spellStart"/>
      <w:r>
        <w:rPr>
          <w:sz w:val="18"/>
          <w:szCs w:val="18"/>
          <w:lang w:val="cy-GB"/>
        </w:rPr>
        <w:t>Terrestrial</w:t>
      </w:r>
      <w:proofErr w:type="spellEnd"/>
      <w:r>
        <w:rPr>
          <w:sz w:val="18"/>
          <w:szCs w:val="18"/>
          <w:lang w:val="cy-GB"/>
        </w:rPr>
        <w:t xml:space="preserve"> </w:t>
      </w:r>
      <w:proofErr w:type="spellStart"/>
      <w:r>
        <w:rPr>
          <w:sz w:val="18"/>
          <w:szCs w:val="18"/>
          <w:lang w:val="cy-GB"/>
        </w:rPr>
        <w:t>Animals</w:t>
      </w:r>
      <w:proofErr w:type="spellEnd"/>
      <w:r>
        <w:rPr>
          <w:sz w:val="18"/>
          <w:szCs w:val="18"/>
          <w:lang w:val="cy-GB"/>
        </w:rPr>
        <w:t xml:space="preserve">, </w:t>
      </w:r>
      <w:proofErr w:type="spellStart"/>
      <w:r>
        <w:rPr>
          <w:sz w:val="18"/>
          <w:szCs w:val="18"/>
          <w:lang w:val="cy-GB"/>
        </w:rPr>
        <w:t>Chapter</w:t>
      </w:r>
      <w:proofErr w:type="spellEnd"/>
      <w:r>
        <w:rPr>
          <w:sz w:val="18"/>
          <w:szCs w:val="18"/>
          <w:lang w:val="cy-GB"/>
        </w:rPr>
        <w:t xml:space="preserve"> 1.1.6 – </w:t>
      </w:r>
      <w:proofErr w:type="spellStart"/>
      <w:r>
        <w:rPr>
          <w:sz w:val="18"/>
          <w:szCs w:val="18"/>
          <w:lang w:val="cy-GB"/>
        </w:rPr>
        <w:t>Principles</w:t>
      </w:r>
      <w:proofErr w:type="spellEnd"/>
      <w:r>
        <w:rPr>
          <w:sz w:val="18"/>
          <w:szCs w:val="18"/>
          <w:lang w:val="cy-GB"/>
        </w:rPr>
        <w:t xml:space="preserve"> and </w:t>
      </w:r>
      <w:proofErr w:type="spellStart"/>
      <w:r>
        <w:rPr>
          <w:sz w:val="18"/>
          <w:szCs w:val="18"/>
          <w:lang w:val="cy-GB"/>
        </w:rPr>
        <w:t>methods</w:t>
      </w:r>
      <w:proofErr w:type="spellEnd"/>
      <w:r>
        <w:rPr>
          <w:sz w:val="18"/>
          <w:szCs w:val="18"/>
          <w:lang w:val="cy-GB"/>
        </w:rPr>
        <w:t xml:space="preserve"> of </w:t>
      </w:r>
      <w:proofErr w:type="spellStart"/>
      <w:r>
        <w:rPr>
          <w:sz w:val="18"/>
          <w:szCs w:val="18"/>
          <w:lang w:val="cy-GB"/>
        </w:rPr>
        <w:t>validation</w:t>
      </w:r>
      <w:proofErr w:type="spellEnd"/>
      <w:r>
        <w:rPr>
          <w:sz w:val="18"/>
          <w:szCs w:val="18"/>
          <w:lang w:val="cy-GB"/>
        </w:rPr>
        <w:t xml:space="preserve"> of </w:t>
      </w:r>
      <w:proofErr w:type="spellStart"/>
      <w:r>
        <w:rPr>
          <w:sz w:val="18"/>
          <w:szCs w:val="18"/>
          <w:lang w:val="cy-GB"/>
        </w:rPr>
        <w:t>diagnostic</w:t>
      </w:r>
      <w:proofErr w:type="spellEnd"/>
      <w:r>
        <w:rPr>
          <w:sz w:val="18"/>
          <w:szCs w:val="18"/>
          <w:lang w:val="cy-GB"/>
        </w:rPr>
        <w:t xml:space="preserve"> </w:t>
      </w:r>
      <w:proofErr w:type="spellStart"/>
      <w:r>
        <w:rPr>
          <w:sz w:val="18"/>
          <w:szCs w:val="18"/>
          <w:lang w:val="cy-GB"/>
        </w:rPr>
        <w:t>assays</w:t>
      </w:r>
      <w:proofErr w:type="spellEnd"/>
      <w:r>
        <w:rPr>
          <w:sz w:val="18"/>
          <w:szCs w:val="18"/>
          <w:lang w:val="cy-GB"/>
        </w:rPr>
        <w:t xml:space="preserve"> for </w:t>
      </w:r>
      <w:proofErr w:type="spellStart"/>
      <w:r>
        <w:rPr>
          <w:sz w:val="18"/>
          <w:szCs w:val="18"/>
          <w:lang w:val="cy-GB"/>
        </w:rPr>
        <w:t>infectious</w:t>
      </w:r>
      <w:proofErr w:type="spellEnd"/>
      <w:r>
        <w:rPr>
          <w:sz w:val="18"/>
          <w:szCs w:val="18"/>
          <w:lang w:val="cy-GB"/>
        </w:rPr>
        <w:t xml:space="preserve"> </w:t>
      </w:r>
      <w:proofErr w:type="spellStart"/>
      <w:r>
        <w:rPr>
          <w:sz w:val="18"/>
          <w:szCs w:val="18"/>
          <w:lang w:val="cy-GB"/>
        </w:rPr>
        <w:t>diseases</w:t>
      </w:r>
      <w:proofErr w:type="spellEnd"/>
      <w:r>
        <w:rPr>
          <w:sz w:val="18"/>
          <w:szCs w:val="18"/>
          <w:lang w:val="cy-GB"/>
        </w:rPr>
        <w:t xml:space="preserve"> (fersiwn a fabwysiadwyd ym mis Mai 2013): </w:t>
      </w:r>
      <w:hyperlink r:id="rId1" w:history="1">
        <w:r>
          <w:rPr>
            <w:rStyle w:val="Hyperlink"/>
            <w:sz w:val="18"/>
            <w:szCs w:val="18"/>
            <w:lang w:val="cy-GB"/>
          </w:rPr>
          <w:t>http://www.oie.int/fileadmin/Home/eng/Health_standards/tahm/1.01.06_VALIDATION.pdf</w:t>
        </w:r>
      </w:hyperlink>
    </w:p>
    <w:p w:rsidR="00353F81" w:rsidRDefault="00353F81">
      <w:pPr>
        <w:pStyle w:val="FootnoteText"/>
      </w:pPr>
    </w:p>
    <w:p w:rsidR="00353F81" w:rsidRDefault="00353F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7" w:rsidRDefault="0015408F"/>
  <w:tbl>
    <w:tblPr>
      <w:tblW w:w="74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79"/>
    </w:tblGrid>
    <w:tr w:rsidR="008C6E27" w:rsidTr="00F11860">
      <w:trPr>
        <w:trHeight w:hRule="exact" w:val="1443"/>
      </w:trPr>
      <w:tc>
        <w:tcPr>
          <w:tcW w:w="74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C6E27" w:rsidRDefault="0015408F">
          <w:pPr>
            <w:pStyle w:val="Header"/>
            <w:rPr>
              <w:rFonts w:ascii="Trebuchet MS" w:hAnsi="Trebuchet MS"/>
              <w:sz w:val="24"/>
              <w:szCs w:val="24"/>
            </w:rPr>
          </w:pPr>
        </w:p>
      </w:tc>
    </w:tr>
  </w:tbl>
  <w:p w:rsidR="008C6E27" w:rsidRDefault="00F770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4749795</wp:posOffset>
          </wp:positionH>
          <wp:positionV relativeFrom="paragraph">
            <wp:posOffset>-968377</wp:posOffset>
          </wp:positionV>
          <wp:extent cx="1181103" cy="1120139"/>
          <wp:effectExtent l="0" t="0" r="0" b="3811"/>
          <wp:wrapNone/>
          <wp:docPr id="1" name="Picture 1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3" cy="11201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354"/>
    <w:multiLevelType w:val="multilevel"/>
    <w:tmpl w:val="8DDA7672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0A127A24"/>
    <w:multiLevelType w:val="multilevel"/>
    <w:tmpl w:val="2F50553A"/>
    <w:lvl w:ilvl="0">
      <w:numFmt w:val="bullet"/>
      <w:lvlText w:val=""/>
      <w:lvlJc w:val="left"/>
      <w:pPr>
        <w:ind w:left="4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07" w:hanging="360"/>
      </w:pPr>
      <w:rPr>
        <w:rFonts w:ascii="Wingdings" w:hAnsi="Wingdings"/>
      </w:rPr>
    </w:lvl>
  </w:abstractNum>
  <w:abstractNum w:abstractNumId="2" w15:restartNumberingAfterBreak="0">
    <w:nsid w:val="250A1D2C"/>
    <w:multiLevelType w:val="multilevel"/>
    <w:tmpl w:val="98C2CB1A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3" w15:restartNumberingAfterBreak="0">
    <w:nsid w:val="29E03393"/>
    <w:multiLevelType w:val="multilevel"/>
    <w:tmpl w:val="AD6EEED0"/>
    <w:lvl w:ilvl="0">
      <w:start w:val="1"/>
      <w:numFmt w:val="low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7C6A33"/>
    <w:multiLevelType w:val="hybridMultilevel"/>
    <w:tmpl w:val="01CAE1C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C3E741B"/>
    <w:multiLevelType w:val="multilevel"/>
    <w:tmpl w:val="24DEC9E2"/>
    <w:lvl w:ilvl="0">
      <w:numFmt w:val="bullet"/>
      <w:lvlText w:val=""/>
      <w:lvlJc w:val="left"/>
      <w:pPr>
        <w:ind w:left="4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07" w:hanging="360"/>
      </w:pPr>
      <w:rPr>
        <w:rFonts w:ascii="Wingdings" w:hAnsi="Wingdings"/>
      </w:rPr>
    </w:lvl>
  </w:abstractNum>
  <w:abstractNum w:abstractNumId="6" w15:restartNumberingAfterBreak="0">
    <w:nsid w:val="37A85942"/>
    <w:multiLevelType w:val="multilevel"/>
    <w:tmpl w:val="09762F6E"/>
    <w:lvl w:ilvl="0">
      <w:start w:val="1"/>
      <w:numFmt w:val="low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E97C8E"/>
    <w:multiLevelType w:val="multilevel"/>
    <w:tmpl w:val="56DA3E2C"/>
    <w:lvl w:ilvl="0">
      <w:start w:val="1"/>
      <w:numFmt w:val="low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D435C8"/>
    <w:multiLevelType w:val="multilevel"/>
    <w:tmpl w:val="CAB2BA64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9" w15:restartNumberingAfterBreak="0">
    <w:nsid w:val="4E19636A"/>
    <w:multiLevelType w:val="multilevel"/>
    <w:tmpl w:val="4EDE3444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0" w15:restartNumberingAfterBreak="0">
    <w:nsid w:val="578A0F71"/>
    <w:multiLevelType w:val="multilevel"/>
    <w:tmpl w:val="2188B5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DA40B6"/>
    <w:multiLevelType w:val="multilevel"/>
    <w:tmpl w:val="7E74C65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 w15:restartNumberingAfterBreak="0">
    <w:nsid w:val="76695A8C"/>
    <w:multiLevelType w:val="multilevel"/>
    <w:tmpl w:val="0D04BE94"/>
    <w:lvl w:ilvl="0">
      <w:start w:val="1"/>
      <w:numFmt w:val="low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D422D"/>
    <w:multiLevelType w:val="multilevel"/>
    <w:tmpl w:val="049EA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CE4D57"/>
    <w:multiLevelType w:val="hybridMultilevel"/>
    <w:tmpl w:val="B15EFDA4"/>
    <w:lvl w:ilvl="0" w:tplc="08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7A1B3B38"/>
    <w:multiLevelType w:val="multilevel"/>
    <w:tmpl w:val="00E6B4B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81"/>
    <w:rsid w:val="00030138"/>
    <w:rsid w:val="00035C96"/>
    <w:rsid w:val="000F11F5"/>
    <w:rsid w:val="0015408F"/>
    <w:rsid w:val="00255EAD"/>
    <w:rsid w:val="00287EED"/>
    <w:rsid w:val="00323BD7"/>
    <w:rsid w:val="00353F81"/>
    <w:rsid w:val="003E7759"/>
    <w:rsid w:val="00411280"/>
    <w:rsid w:val="0044559B"/>
    <w:rsid w:val="005F7C97"/>
    <w:rsid w:val="006F2A44"/>
    <w:rsid w:val="00762BF0"/>
    <w:rsid w:val="007B5714"/>
    <w:rsid w:val="007D4678"/>
    <w:rsid w:val="00A64351"/>
    <w:rsid w:val="00AA4317"/>
    <w:rsid w:val="00B11CFA"/>
    <w:rsid w:val="00BC5FFD"/>
    <w:rsid w:val="00BF4D47"/>
    <w:rsid w:val="00C75412"/>
    <w:rsid w:val="00E948A4"/>
    <w:rsid w:val="00F11860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A5E84-AC4A-4360-AC35-290A739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2">
    <w:name w:val="heading 2"/>
    <w:basedOn w:val="Normal"/>
    <w:pPr>
      <w:spacing w:before="100" w:after="100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color w:val="000000"/>
      <w:sz w:val="20"/>
      <w:lang w:eastAsia="en-GB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  <w:lang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paragraph" w:customStyle="1" w:styleId="CommentText1">
    <w:name w:val="Comment Text1"/>
    <w:basedOn w:val="Normal"/>
    <w:rPr>
      <w:sz w:val="20"/>
    </w:rPr>
  </w:style>
  <w:style w:type="character" w:customStyle="1" w:styleId="CommentTextChar">
    <w:name w:val="Comment Text Char"/>
    <w:rPr>
      <w:rFonts w:ascii="TradeGothic" w:hAnsi="TradeGothic"/>
      <w:lang w:eastAsia="en-US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rFonts w:ascii="TradeGothic" w:hAnsi="TradeGothic"/>
      <w:b/>
      <w:bCs/>
      <w:lang w:eastAsia="en-US"/>
    </w:rPr>
  </w:style>
  <w:style w:type="paragraph" w:styleId="Revision">
    <w:name w:val="Revision"/>
    <w:pPr>
      <w:suppressAutoHyphens/>
    </w:pPr>
    <w:rPr>
      <w:rFonts w:ascii="TradeGothic" w:hAnsi="TradeGothic"/>
      <w:sz w:val="22"/>
      <w:lang w:eastAsia="en-US"/>
    </w:rPr>
  </w:style>
  <w:style w:type="character" w:customStyle="1" w:styleId="HeaderChar">
    <w:name w:val="Header Char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rPr>
      <w:rFonts w:ascii="Arial" w:hAnsi="Arial"/>
      <w:sz w:val="20"/>
    </w:rPr>
  </w:style>
  <w:style w:type="character" w:customStyle="1" w:styleId="FootnoteTextChar">
    <w:name w:val="Footnote Text Char"/>
    <w:rPr>
      <w:rFonts w:ascii="Arial" w:hAnsi="Arial"/>
      <w:lang w:eastAsia="en-US"/>
    </w:rPr>
  </w:style>
  <w:style w:type="paragraph" w:styleId="ListParagraph">
    <w:name w:val="List Paragraph"/>
    <w:basedOn w:val="Normal"/>
    <w:pPr>
      <w:ind w:left="720"/>
    </w:pPr>
    <w:rPr>
      <w:rFonts w:ascii="Arial" w:hAnsi="Arial"/>
      <w:sz w:val="24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erChar">
    <w:name w:val="Footer Char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ineTB@llyw.cym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hba76\..\..\..\..\..\..\..\..\..\..\www.wales.gov.uk" TargetMode="External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e.int/fileadmin/Home/eng/Health_standards/tahm/1.01.06_VALID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A35422680</value>
    </field>
    <field name="Objective-Title">
      <value order="0">Exceptional Use of Non-validated Tests in Cattle Herds 2021 newidiadau trac (WELSH)</value>
    </field>
    <field name="Objective-Description">
      <value order="0"/>
    </field>
    <field name="Objective-CreationStamp">
      <value order="0">2021-07-07T10:35:58Z</value>
    </field>
    <field name="Objective-IsApproved">
      <value order="0">false</value>
    </field>
    <field name="Objective-IsPublished">
      <value order="0">true</value>
    </field>
    <field name="Objective-DatePublished">
      <value order="0">2021-07-07T10:48:59Z</value>
    </field>
    <field name="Objective-ModificationStamp">
      <value order="0">2021-07-07T10:48:59Z</value>
    </field>
    <field name="Objective-Owner">
      <value order="0">Edwards, Nia (EPS - SED)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(OCVO):TB Team:Policy:Cattle Surveillance &amp; Controls:Office for Chief Veterinary Officer (OCVO) - TB - Un-validated TB tests - 2019-2023:Exceptional Use of Non-validated Tests in Cattle Herds 2021 - Updated web form June 2021</value>
    </field>
    <field name="Objective-Parent">
      <value order="0">Exceptional Use of Non-validated Tests in Cattle Herds 2021 - Updated web form June 2021</value>
    </field>
    <field name="Objective-State">
      <value order="0">Published</value>
    </field>
    <field name="Objective-VersionId">
      <value order="0">vA69695184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qA1376646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12325</Characters>
  <Application>Microsoft Office Word</Application>
  <DocSecurity>4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Welsh Government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lastModifiedBy>Williams, Jo (ESNR-Economy Skills and Natural Resources)</cp:lastModifiedBy>
  <cp:revision>2</cp:revision>
  <cp:lastPrinted>2019-02-25T11:43:00Z</cp:lastPrinted>
  <dcterms:created xsi:type="dcterms:W3CDTF">2021-07-07T12:25:00Z</dcterms:created>
  <dcterms:modified xsi:type="dcterms:W3CDTF">2021-07-07T12:25:00Z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2021-07-07T10:36:12Z</vt:filetime>
  </property>
  <property fmtid="{D5CDD505-2E9C-101B-9397-08002B2CF9AE}" pid="8" name="Objective-Date Acquired [system]">
    <vt:filetime>2018-12-19T00:00:00Z</vt:filetime>
  </property>
  <property fmtid="{D5CDD505-2E9C-101B-9397-08002B2CF9AE}" pid="9" name="Objective-DatePublished">
    <vt:filetime>2021-07-07T10:48:59Z</vt:filetime>
  </property>
  <property fmtid="{D5CDD505-2E9C-101B-9397-08002B2CF9AE}" pid="10" name="Objective-FileNumber">
    <vt:lpwstr/>
  </property>
  <property fmtid="{D5CDD505-2E9C-101B-9397-08002B2CF9AE}" pid="11" name="Objective-Id">
    <vt:lpwstr>A35422680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2021-07-07T10:48:59Z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Edwards, Nia (EPS - SED)</vt:lpwstr>
  </property>
  <property fmtid="{D5CDD505-2E9C-101B-9397-08002B2CF9AE}" pid="18" name="Objective-Parent">
    <vt:lpwstr>Exceptional Use of Non-validated Tests in Cattle Herds 2021 - Updated web form June 2021</vt:lpwstr>
  </property>
  <property fmtid="{D5CDD505-2E9C-101B-9397-08002B2CF9AE}" pid="19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(OCVO):TB Team:Policy:Ca</vt:lpwstr>
  </property>
  <property fmtid="{D5CDD505-2E9C-101B-9397-08002B2CF9AE}" pid="20" name="Objective-State">
    <vt:lpwstr>Published</vt:lpwstr>
  </property>
  <property fmtid="{D5CDD505-2E9C-101B-9397-08002B2CF9AE}" pid="21" name="Objective-Title">
    <vt:lpwstr>Exceptional Use of Non-validated Tests in Cattle Herds 2021 newidiadau trac (WELSH)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_NewReviewCycle">
    <vt:lpwstr/>
  </property>
  <property fmtid="{D5CDD505-2E9C-101B-9397-08002B2CF9AE}" pid="27" name="Objective-Description">
    <vt:lpwstr/>
  </property>
  <property fmtid="{D5CDD505-2E9C-101B-9397-08002B2CF9AE}" pid="28" name="Objective-VersionId">
    <vt:lpwstr>vA69695184</vt:lpwstr>
  </property>
  <property fmtid="{D5CDD505-2E9C-101B-9397-08002B2CF9AE}" pid="29" name="Objective-Date Acquired">
    <vt:filetime>2021-07-06T23:00:00Z</vt:filetime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