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31" w:rsidRDefault="009D4D31" w:rsidP="003B6D2D">
      <w:pPr>
        <w:pStyle w:val="Part"/>
        <w:pageBreakBefore/>
        <w:jc w:val="left"/>
      </w:pPr>
      <w:r>
        <w:t xml:space="preserve">                   </w:t>
      </w:r>
      <w:r w:rsidR="003B6D2D" w:rsidRPr="00410FC9">
        <w:rPr>
          <w:lang w:val="cy-GB"/>
        </w:rPr>
        <w:t>FFURFLEN RHW35</w:t>
      </w:r>
      <w:r w:rsidRPr="003A3A5B">
        <w:tab/>
      </w:r>
      <w:bookmarkStart w:id="0" w:name="_GoBack"/>
      <w:bookmarkEnd w:id="0"/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3B6D2D" w:rsidRPr="00410FC9" w:rsidTr="004D2BFA">
        <w:trPr>
          <w:trHeight w:val="576"/>
        </w:trPr>
        <w:tc>
          <w:tcPr>
            <w:tcW w:w="5000" w:type="pct"/>
            <w:gridSpan w:val="4"/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HYSBYSIAD O FWRIAD I WNEUD CAIS AM ORCHYMYN SY’N ARDDODI CONTRACT SAFONOL YMDDYGIAD GWAHARDDEDIG</w:t>
            </w:r>
          </w:p>
          <w:p w:rsidR="003B6D2D" w:rsidRPr="00410FC9" w:rsidRDefault="003B6D2D" w:rsidP="004D2BFA">
            <w:pPr>
              <w:jc w:val="center"/>
              <w:rPr>
                <w:sz w:val="28"/>
                <w:szCs w:val="20"/>
                <w:lang w:val="cy-GB" w:eastAsia="en-US"/>
              </w:rPr>
            </w:pPr>
          </w:p>
        </w:tc>
      </w:tr>
      <w:tr w:rsidR="003B6D2D" w:rsidRPr="00410FC9" w:rsidTr="004D2BFA">
        <w:trPr>
          <w:trHeight w:val="362"/>
        </w:trPr>
        <w:tc>
          <w:tcPr>
            <w:tcW w:w="5000" w:type="pct"/>
            <w:gridSpan w:val="4"/>
          </w:tcPr>
          <w:p w:rsidR="003B6D2D" w:rsidRPr="00410FC9" w:rsidRDefault="003B6D2D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i roi hysbysiad i ddeiliad contract o dan baragraff 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1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(1) o Atodlen 7 i Ddeddf Rhentu Cartrefi (Cymru) 2016 fod y landlord yn bwriadu gwneud cais i’r llys (o dan adran 116 o’r Ddeddf</w:t>
            </w:r>
            <w:r>
              <w:rPr>
                <w:i/>
                <w:sz w:val="21"/>
                <w:szCs w:val="20"/>
                <w:lang w:val="cy-GB" w:eastAsia="en-US"/>
              </w:rPr>
              <w:t xml:space="preserve"> honno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) am orchymyn sy’n arddodi contract safonol cyfnodol (“contract safonol ymddygiad gwaharddedig”) oherwydd ymddygiad gwaharddedig (fel y’i disgrifir gan adran 55 o’r Ddeddf honno).</w:t>
            </w:r>
          </w:p>
        </w:tc>
      </w:tr>
      <w:tr w:rsidR="003B6D2D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B6D2D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3B6D2D" w:rsidRPr="00410FC9" w:rsidTr="004D2BFA">
        <w:trPr>
          <w:trHeight w:val="613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B6D2D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B6D2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C: Annedd</w:t>
            </w:r>
          </w:p>
        </w:tc>
      </w:tr>
      <w:tr w:rsidR="003B6D2D" w:rsidRPr="00410FC9" w:rsidTr="004D2BFA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B6D2D" w:rsidRPr="00410FC9" w:rsidRDefault="003B6D2D" w:rsidP="004D2BFA">
            <w:pPr>
              <w:rPr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rPr>
                <w:szCs w:val="20"/>
                <w:lang w:val="cy-GB" w:eastAsia="en-US"/>
              </w:rPr>
            </w:pPr>
          </w:p>
        </w:tc>
      </w:tr>
      <w:tr w:rsidR="003B6D2D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B6D2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o Fwriad i Wneud Cais am Orchymyn sy’n Arddodi Contract Safonol Cyfnodol (“Contract Safonol Ymddygiad Gwaharddedig”)</w:t>
            </w:r>
          </w:p>
        </w:tc>
      </w:tr>
      <w:tr w:rsidR="003B6D2D" w:rsidRPr="00410FC9" w:rsidTr="004D2BFA">
        <w:trPr>
          <w:trHeight w:val="3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hysbysu ei fod yn bwriadu gwneud cais i’r llys am orchymyn yn arddodi contract safonol cyfnodol (“contract safonol ymddygiad gwaharddedig”) o dan adran 116 o Ddeddf Rhentu Cartrefi (Cymru) 2016, ar y sail eich bod chi, ddeiliad y contract, yn torri adran 55 o’r Ddeddf honno (ymddygiad gwrthgymdeithasol ac ymddygiad gwaharddedig arall).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Dyma fanylion yr ymddygiad y ceisir gorchymyn mewn </w:t>
            </w:r>
            <w:r>
              <w:rPr>
                <w:sz w:val="21"/>
                <w:szCs w:val="20"/>
                <w:lang w:val="cy-GB" w:eastAsia="en-US"/>
              </w:rPr>
              <w:t>cysylltiad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ag ef:</w:t>
            </w:r>
          </w:p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Rhowch y manylion yn glir.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Ni chaniateir i achos gael ei ddwyn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cyn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3B6D2D" w:rsidRPr="00410FC9" w:rsidRDefault="003B6D2D" w:rsidP="004D2BFA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Caiff y dyddiad penodedig fod y dyddiad y rhoddir yr hysbysiad hwn i’r deiliad contract.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1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Ni chaniateir i achos gael ei ddwyn 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>ar ôl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3B6D2D" w:rsidRPr="00410FC9" w:rsidRDefault="003B6D2D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 penodedig fod yn ddiwedd y cyfnod o chwe mis sy’n dechrau â’r diwrnod y rhoddir yr hysbysiad i’r deiliad contract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</w:tc>
      </w:tr>
      <w:tr w:rsidR="003B6D2D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B6D2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3B6D2D" w:rsidRPr="00410FC9" w:rsidTr="004D2BFA">
        <w:trPr>
          <w:trHeight w:val="18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D" w:rsidRPr="00410FC9" w:rsidRDefault="003B6D2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B6D2D" w:rsidRPr="00410FC9" w:rsidRDefault="003B6D2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3B6D2D" w:rsidRDefault="003B6D2D" w:rsidP="009D4D31">
      <w:pPr>
        <w:pStyle w:val="linespace"/>
      </w:pPr>
    </w:p>
    <w:sectPr w:rsidR="003B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31"/>
    <w:rsid w:val="002E2719"/>
    <w:rsid w:val="003B6D2D"/>
    <w:rsid w:val="00404DAC"/>
    <w:rsid w:val="009C56C7"/>
    <w:rsid w:val="009D4D31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9ACE"/>
  <w15:chartTrackingRefBased/>
  <w15:docId w15:val="{A23F01F7-2E2F-4D2B-B8C4-581E7FC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9D4D31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9D4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9D4D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9D4D31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9D4D3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9D4D3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995985385ff743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A39219579</value>
    </field>
    <field name="Objective-Title">
      <value order="0">RHW35 - Notice of intention to apply for an order imposing a prohibited conduct standard contract - welsh</value>
    </field>
    <field name="Objective-Description">
      <value order="0"/>
    </field>
    <field name="Objective-CreationStamp">
      <value order="0">2022-03-08T13:39:17Z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2022-03-08T13:39:47Z</value>
    </field>
    <field name="Objective-ModificationStamp">
      <value order="0">2022-03-08T13:39:47Z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vA75928843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2022-03-08T13:39:00Z</dcterms:created>
  <dcterms:modified xsi:type="dcterms:W3CDTF">2022-03-08T13:39:00Z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A39219579</vt:lpwstr>
  </property>
  <property fmtid="{D5CDD505-2E9C-101B-9397-08002B2CF9AE}" pid="4" name="Objective-Title">
    <vt:lpwstr>RHW35 - Notice of intention to apply for an order imposing a prohibited conduct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2022-03-08T13:39:24Z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2022-03-08T13:39:47Z</vt:filetime>
  </property>
  <property fmtid="{D5CDD505-2E9C-101B-9397-08002B2CF9AE}" pid="10" name="Objective-ModificationStamp">
    <vt:filetime>2022-03-08T13:39:47Z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vA75928843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