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B11" w14:textId="77777777" w:rsidR="00F901A0" w:rsidRPr="003A3A5B" w:rsidRDefault="00F901A0" w:rsidP="00F901A0">
      <w:pPr>
        <w:pStyle w:val="Part"/>
        <w:pageBreakBefore/>
        <w:jc w:val="left"/>
        <w:rPr>
          <w:rStyle w:val="Ref"/>
          <w:i/>
        </w:rPr>
      </w:pPr>
      <w:r>
        <w:t xml:space="preserve">                                   </w:t>
      </w:r>
      <w:r w:rsidR="00DE4E24" w:rsidRPr="00410FC9">
        <w:rPr>
          <w:lang w:val="cy-GB"/>
        </w:rPr>
        <w:t>FFURFLEN RHW17</w:t>
      </w:r>
      <w:r w:rsidRPr="003A3A5B">
        <w:tab/>
      </w:r>
    </w:p>
    <w:p w14:paraId="54CEAA01" w14:textId="77777777" w:rsidR="00F901A0" w:rsidRDefault="00F901A0" w:rsidP="00F901A0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DE4E24" w:rsidRPr="00410FC9" w14:paraId="3AC1ED29" w14:textId="77777777" w:rsidTr="004D2BFA">
        <w:trPr>
          <w:trHeight w:val="1234"/>
        </w:trPr>
        <w:tc>
          <w:tcPr>
            <w:tcW w:w="5000" w:type="pct"/>
            <w:gridSpan w:val="4"/>
          </w:tcPr>
          <w:p w14:paraId="175CD65C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5F9853C6" w14:textId="77777777" w:rsidR="00DE4E24" w:rsidRPr="00410FC9" w:rsidRDefault="00DE4E24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Y LANDLORD O DERFYNU: CONTRACT SAFONOL CYFNODOL GYDA CHYFNOD HYSBYSU BYRRAF A GANIATEIR O DDAU FIS (HEBLAW CONTRACT SAFONOL RHAGARWEINIOL NEU GONTRACT SAFONOL YMDDYGIAD GWAHARDDEDIG )</w:t>
            </w:r>
          </w:p>
          <w:p w14:paraId="71D2B04A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63A91CD9" w14:textId="77777777" w:rsidTr="004D2BFA">
        <w:trPr>
          <w:trHeight w:val="362"/>
        </w:trPr>
        <w:tc>
          <w:tcPr>
            <w:tcW w:w="5000" w:type="pct"/>
            <w:gridSpan w:val="4"/>
          </w:tcPr>
          <w:p w14:paraId="3CB4157C" w14:textId="77777777" w:rsidR="00DE4E24" w:rsidRPr="00410FC9" w:rsidRDefault="00DE4E24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Mae’r ffurflen hon i’w defnyddio gan landlord i roi hysbysiad i ddeiliad contract safonol cyfnodol sydd â’r hawl i gyfnod hysbysu byrraf a ganiateir o ddau fis (heblaw deiliaid contract safonol rhagarweiniol neu gontract safonol ymddygiad gwaharddedig) o dan adran 173(1) o Ddeddf Rhentu Cartrefi (Cymru) 2016 fod rhaid iddo ildio meddiant o’r annedd ar ddyddiad penodedig. </w:t>
            </w:r>
          </w:p>
        </w:tc>
      </w:tr>
      <w:tr w:rsidR="00DE4E24" w:rsidRPr="00410FC9" w14:paraId="353F2C31" w14:textId="77777777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14:paraId="69C492C3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1632E023" w14:textId="77777777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61D" w14:textId="77777777" w:rsidR="00DE4E24" w:rsidRPr="00410FC9" w:rsidRDefault="00DE4E24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026DC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4F9" w14:textId="77777777" w:rsidR="00DE4E24" w:rsidRPr="00410FC9" w:rsidRDefault="00DE4E24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DE4E24" w:rsidRPr="00410FC9" w14:paraId="6CF91A6E" w14:textId="77777777" w:rsidTr="004D2BFA">
        <w:trPr>
          <w:trHeight w:val="130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3B9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14:paraId="3A779536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18A40CC4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14:paraId="688A6E01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21AAFC0D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4307A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32C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Enw(au): </w:t>
            </w:r>
          </w:p>
        </w:tc>
      </w:tr>
      <w:tr w:rsidR="00DE4E24" w:rsidRPr="00410FC9" w14:paraId="2FF075ED" w14:textId="77777777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B77D9EF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19FD8591" w14:textId="77777777" w:rsidTr="004D2BF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F3E" w14:textId="77777777" w:rsidR="00DE4E24" w:rsidRPr="00410FC9" w:rsidRDefault="00DE4E24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DE4E24" w:rsidRPr="00410FC9" w14:paraId="0CD20BC5" w14:textId="77777777" w:rsidTr="004D2BFA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F90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14:paraId="639C9084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0861038E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18EFCCA0" w14:textId="77777777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11A4C58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3A55B2A3" w14:textId="77777777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4F5" w14:textId="77777777" w:rsidR="00DE4E24" w:rsidRPr="00410FC9" w:rsidRDefault="00DE4E24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i Ildio Meddiant</w:t>
            </w:r>
          </w:p>
        </w:tc>
      </w:tr>
      <w:tr w:rsidR="00DE4E24" w:rsidRPr="00410FC9" w14:paraId="1DA85BCF" w14:textId="77777777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E392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unol ag adran 173 o Ddeddf Rhentu Cartrefi (Cymru) 2016, mae’r landlord yn rhoi hysbysiad i chi, ddeiliad neu ddeiliaid y contract, fod rhaid i chi ildio meddiant o’r annedd uchod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14:paraId="5DD10F09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383AB28C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ydych chi, ddeiliad neu ddeiliaid y contract, yn ildio meddiant o’r annedd ar y dyddiad a bennir uchod, caiff y landlord wneud hawliad meddiant i’r llys. </w:t>
            </w:r>
          </w:p>
          <w:p w14:paraId="3EE07C60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45104EB5" w14:textId="77777777" w:rsidR="00DE4E24" w:rsidRPr="00410FC9" w:rsidRDefault="00DE4E24" w:rsidP="004D2BFA">
            <w:pPr>
              <w:spacing w:after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Ni chaiff y dyddiad penodedig fod yn llai na dau fis ar ôl y diwrnod y rhoddir yr hysbysiad hwn i ddeiliad neu ddeiliaid y contract.</w:t>
            </w:r>
          </w:p>
        </w:tc>
      </w:tr>
      <w:tr w:rsidR="00DE4E24" w:rsidRPr="00410FC9" w14:paraId="72FBAF65" w14:textId="77777777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D6D6CF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462C9303" w14:textId="77777777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A9F" w14:textId="77777777" w:rsidR="00DE4E24" w:rsidRPr="00410FC9" w:rsidRDefault="00DE4E24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DE4E24" w:rsidRPr="00410FC9" w14:paraId="418B8301" w14:textId="77777777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BE58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14:paraId="18631129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2B96078B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14:paraId="35AC3B6F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64B" w14:textId="77777777" w:rsidR="00DE4E24" w:rsidRPr="00410FC9" w:rsidRDefault="00DE4E24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14:paraId="253FA456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15904FF6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14:paraId="5C58463D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E4E24" w:rsidRPr="00410FC9" w14:paraId="29612D49" w14:textId="77777777" w:rsidTr="004D2BFA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02D85F9" w14:textId="77777777" w:rsidR="00DE4E24" w:rsidRPr="00410FC9" w:rsidRDefault="00DE4E24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Defnyddio’r ffurflen hon</w:t>
            </w:r>
          </w:p>
          <w:p w14:paraId="0D795550" w14:textId="77777777" w:rsidR="00DE4E24" w:rsidRPr="00410FC9" w:rsidRDefault="00DE4E24" w:rsidP="004D2BFA">
            <w:pPr>
              <w:spacing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ddylid defnyddio’r ffurflen hon ond pan fo gan y contract safonol cyfnodol gyfnod hysbysu byrraf a ganiateir o ddau fis ac nad yw’n gontract safonol rhagarweiniol neu’n gontract safonol ymddygiad gwaharddedig. Mae canllawiau ar hyn drosodd. Os oes gan y contract safonol cyfnodol gyfnod hysbysu byrraf a ganiateir o chwe mis, dylid defnyddio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RHW16</w:t>
            </w:r>
            <w:r w:rsidRPr="00410FC9">
              <w:rPr>
                <w:sz w:val="20"/>
                <w:szCs w:val="20"/>
                <w:lang w:val="cy-GB" w:eastAsia="en-US"/>
              </w:rPr>
              <w:t>.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 xml:space="preserve"> </w:t>
            </w:r>
          </w:p>
          <w:p w14:paraId="02CA85DA" w14:textId="77777777" w:rsidR="00DE4E24" w:rsidRPr="00410FC9" w:rsidRDefault="00DE4E24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14:paraId="2E7DC0FB" w14:textId="77777777" w:rsidR="00DE4E24" w:rsidRPr="00410FC9" w:rsidRDefault="00DE4E24" w:rsidP="004D2BFA">
            <w:pPr>
              <w:spacing w:before="40" w:line="220" w:lineRule="atLeast"/>
              <w:rPr>
                <w:b/>
                <w:sz w:val="21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Os yw’r contract safonol cyfnodol yn gontract safonol rhagarweiniol neu’n gontract safonol ymddygiad gwaharddedig, dylid defnyddio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 RHW18</w:t>
            </w:r>
            <w:r w:rsidRPr="00410FC9">
              <w:rPr>
                <w:sz w:val="20"/>
                <w:szCs w:val="20"/>
                <w:lang w:val="cy-GB" w:eastAsia="en-US"/>
              </w:rPr>
              <w:t>, ni waeth faint yw hyd y cyfnod hysbysu.</w:t>
            </w:r>
          </w:p>
        </w:tc>
      </w:tr>
      <w:tr w:rsidR="00DE4E24" w:rsidRPr="00410FC9" w14:paraId="2BCC9A01" w14:textId="77777777" w:rsidTr="004D2BFA">
        <w:trPr>
          <w:trHeight w:val="1747"/>
        </w:trPr>
        <w:tc>
          <w:tcPr>
            <w:tcW w:w="5000" w:type="pct"/>
            <w:gridSpan w:val="4"/>
          </w:tcPr>
          <w:p w14:paraId="10131AAC" w14:textId="77777777" w:rsidR="00DE4E24" w:rsidRPr="00410FC9" w:rsidRDefault="00DE4E24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lastRenderedPageBreak/>
              <w:t>Canllawiau i ddeiliaid contract</w:t>
            </w:r>
          </w:p>
          <w:p w14:paraId="47F2E118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Yr hysbysiad hwn yw’r cam cyntaf sy’n ei gwneud yn ofynnol i chi ildio meddiant o’r annedd a nodir yn Rhan C. Dylech ei ddarllen yn ofalus iawn. Os nad ydych yn ildio meddiant erbyn y dyddiad a roddir yn Rhan D, caiff eich landlord wneud cais i’r llys am orchymyn sy’n ei gwneud yn ofynnol i chi ildio meddiant. </w:t>
            </w:r>
          </w:p>
          <w:p w14:paraId="4BB240CA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14:paraId="106C74E1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Mae’n bosibl mai drwy’r llysoedd sirol y caiff anghydfodau ynghylch eich contract eu setlo yn y pen draw. Os ydych yn credu eich bod yn wynebu’r risg o fod yn ddigartref o ganlyniad i gael yr hysbysiad hwn, dylech gysylltu â’ch awdurdod lleol i gael cymorth.</w:t>
            </w:r>
          </w:p>
        </w:tc>
      </w:tr>
      <w:tr w:rsidR="00DE4E24" w:rsidRPr="00410FC9" w14:paraId="1E6BAABB" w14:textId="77777777" w:rsidTr="004D2BFA">
        <w:trPr>
          <w:trHeight w:val="1820"/>
        </w:trPr>
        <w:tc>
          <w:tcPr>
            <w:tcW w:w="5000" w:type="pct"/>
            <w:gridSpan w:val="4"/>
          </w:tcPr>
          <w:p w14:paraId="633CF007" w14:textId="77777777" w:rsidR="00DE4E24" w:rsidRPr="00410FC9" w:rsidRDefault="00DE4E24" w:rsidP="004D2BFA">
            <w:pPr>
              <w:spacing w:line="220" w:lineRule="atLeast"/>
              <w:rPr>
                <w:b/>
                <w:sz w:val="20"/>
                <w:szCs w:val="20"/>
                <w:lang w:eastAsia="en-US"/>
              </w:rPr>
            </w:pPr>
          </w:p>
          <w:p w14:paraId="33D12A50" w14:textId="77777777" w:rsidR="00DE4E24" w:rsidRPr="00410FC9" w:rsidRDefault="00DE4E24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Cyfnod hysbysu byrraf a ganiateir o ddau fis</w:t>
            </w:r>
          </w:p>
          <w:p w14:paraId="2AD09187" w14:textId="178247F8" w:rsidR="00DE4E24" w:rsidRPr="00410FC9" w:rsidRDefault="00DE4E24" w:rsidP="00B01793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Gall contract meddiannaeth fod â chyfnod hysbysu byrraf a ganiateir o ddau fis oherwydd</w:t>
            </w:r>
            <w:r w:rsidR="00B01793">
              <w:rPr>
                <w:sz w:val="20"/>
                <w:szCs w:val="20"/>
                <w:lang w:val="cy-GB" w:eastAsia="en-US"/>
              </w:rPr>
              <w:t xml:space="preserve"> bod y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contract meddiannaeth yn dod o fewn Atodlen 8A i Ddeddf Rhentu Cartrefi (Cymru) (adran 174A o’r Ddeddf honno):</w:t>
            </w:r>
          </w:p>
        </w:tc>
      </w:tr>
      <w:tr w:rsidR="00DE4E24" w:rsidRPr="00410FC9" w14:paraId="7A50BF68" w14:textId="77777777" w:rsidTr="004D2BFA">
        <w:trPr>
          <w:trHeight w:val="1794"/>
        </w:trPr>
        <w:tc>
          <w:tcPr>
            <w:tcW w:w="2500" w:type="pct"/>
            <w:gridSpan w:val="2"/>
          </w:tcPr>
          <w:p w14:paraId="238194BD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1. Contractau safonol ymddygiad gwaharddedig</w:t>
            </w:r>
          </w:p>
          <w:p w14:paraId="3D33D11B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14:paraId="07E9C65D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ar gyfer myfyrwyr mewn addysg uwch</w:t>
            </w:r>
          </w:p>
          <w:p w14:paraId="2E6B9130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â chymorth</w:t>
            </w:r>
          </w:p>
          <w:p w14:paraId="6FADA923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Llety i geiswyr lloches, etc.</w:t>
            </w:r>
          </w:p>
          <w:p w14:paraId="743EA796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Llety i bersonau digartref</w:t>
            </w:r>
          </w:p>
          <w:p w14:paraId="22B019B5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</w:tcPr>
          <w:p w14:paraId="58D7041A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</w:t>
            </w:r>
          </w:p>
          <w:p w14:paraId="4BC540FF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Meddiannaeth yn rhinwedd swydd: yr heddlu</w:t>
            </w:r>
          </w:p>
          <w:p w14:paraId="695B5186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14:paraId="6F53682E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14:paraId="6DD09921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11. Llety dros dro: trefniadau tymor byr</w:t>
            </w:r>
          </w:p>
          <w:p w14:paraId="768F80E5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DE4E24" w:rsidRPr="00410FC9" w14:paraId="15A8698A" w14:textId="77777777" w:rsidTr="004D2BFA">
        <w:trPr>
          <w:trHeight w:val="1656"/>
        </w:trPr>
        <w:tc>
          <w:tcPr>
            <w:tcW w:w="5000" w:type="pct"/>
            <w:gridSpan w:val="4"/>
          </w:tcPr>
          <w:p w14:paraId="06CC007B" w14:textId="77777777" w:rsidR="00DE4E24" w:rsidRPr="00410FC9" w:rsidRDefault="00DE4E24" w:rsidP="004D2BFA">
            <w:pPr>
              <w:spacing w:line="220" w:lineRule="atLeast"/>
              <w:rPr>
                <w:b/>
                <w:sz w:val="20"/>
                <w:szCs w:val="20"/>
                <w:lang w:eastAsia="en-US"/>
              </w:rPr>
            </w:pPr>
          </w:p>
          <w:p w14:paraId="5B3B205C" w14:textId="77777777" w:rsidR="00DE4E24" w:rsidRPr="00410FC9" w:rsidRDefault="00DE4E24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roi’r hysbysiad hwn</w:t>
            </w:r>
          </w:p>
          <w:p w14:paraId="065553AD" w14:textId="77777777" w:rsidR="00DE4E24" w:rsidRPr="00410FC9" w:rsidRDefault="00DE4E24" w:rsidP="004D2BFA">
            <w:pPr>
              <w:spacing w:before="40"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Pedwar/chwe mis cyntaf meddiannaeth</w:t>
            </w:r>
          </w:p>
          <w:p w14:paraId="1277B6B1" w14:textId="7840AC4D" w:rsidR="00DE4E24" w:rsidRPr="00410FC9" w:rsidRDefault="00DE4E24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175 o Ddeddf Rhentu Cartrefi (Cymru) 2016, ni chaniateir rhoi’r hysbysiad hwn o fewn y 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mis cyntaf i ddyddiad meddiannu’r contract.</w:t>
            </w:r>
            <w:r w:rsidR="007A29C3">
              <w:rPr>
                <w:sz w:val="20"/>
                <w:szCs w:val="20"/>
                <w:lang w:val="cy-GB" w:eastAsia="en-US"/>
              </w:rPr>
              <w:t xml:space="preserve">  N</w:t>
            </w:r>
            <w:r w:rsidRPr="00410FC9">
              <w:rPr>
                <w:sz w:val="20"/>
                <w:szCs w:val="20"/>
                <w:lang w:val="cy-GB" w:eastAsia="en-US"/>
              </w:rPr>
              <w:t>id yw’r cyfyngiad hwn yn gymwys os yw’r contract meddiannaeth yn dod o fewn Atodlen 9 i’r Ddeddf honno:</w:t>
            </w:r>
          </w:p>
        </w:tc>
      </w:tr>
      <w:tr w:rsidR="00DE4E24" w:rsidRPr="00410FC9" w14:paraId="52BECF4A" w14:textId="77777777" w:rsidTr="004D2BFA">
        <w:trPr>
          <w:trHeight w:val="1843"/>
        </w:trPr>
        <w:tc>
          <w:tcPr>
            <w:tcW w:w="2500" w:type="pct"/>
            <w:gridSpan w:val="2"/>
          </w:tcPr>
          <w:p w14:paraId="78E58050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1. Contractau safonol ymddygiad gwaharddedig</w:t>
            </w:r>
          </w:p>
          <w:p w14:paraId="17786B36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14:paraId="01B5AAB2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â chymorth</w:t>
            </w:r>
          </w:p>
          <w:p w14:paraId="31622B5B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i geiswyr lloches, etc.</w:t>
            </w:r>
          </w:p>
          <w:p w14:paraId="1E2620D9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Diddymwyd – nid yw’n gymwys</w:t>
            </w:r>
          </w:p>
          <w:p w14:paraId="37C6E6B2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Llety i bersonau digartref</w:t>
            </w:r>
          </w:p>
          <w:p w14:paraId="648D078A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</w:tcPr>
          <w:p w14:paraId="116720E9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</w:t>
            </w:r>
          </w:p>
          <w:p w14:paraId="3C665413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Meddiannaeth yn rhinwedd swydd: yr heddlu</w:t>
            </w:r>
          </w:p>
          <w:p w14:paraId="3CB4370B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14:paraId="68B0682D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14:paraId="5299759E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11. Llety dros dro: trefniadau tymor byr</w:t>
            </w:r>
          </w:p>
          <w:p w14:paraId="6441FE1F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DE4E24" w:rsidRPr="00410FC9" w14:paraId="205E1374" w14:textId="77777777" w:rsidTr="004D2BFA">
        <w:trPr>
          <w:trHeight w:val="426"/>
        </w:trPr>
        <w:tc>
          <w:tcPr>
            <w:tcW w:w="5000" w:type="pct"/>
            <w:gridSpan w:val="4"/>
          </w:tcPr>
          <w:p w14:paraId="7D233687" w14:textId="77777777" w:rsidR="00DE4E24" w:rsidRPr="00410FC9" w:rsidRDefault="00DE4E24" w:rsidP="004D2BFA">
            <w:pPr>
              <w:spacing w:line="220" w:lineRule="atLeast"/>
              <w:rPr>
                <w:sz w:val="18"/>
                <w:szCs w:val="20"/>
                <w:lang w:eastAsia="en-US"/>
              </w:rPr>
            </w:pPr>
          </w:p>
          <w:p w14:paraId="4AEFC16B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rhwymedigaethau statudol</w:t>
            </w:r>
          </w:p>
          <w:p w14:paraId="6ADC00C2" w14:textId="77777777" w:rsidR="00DE4E24" w:rsidRPr="00410FC9" w:rsidRDefault="00DE4E24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176 o Ddeddf Rhentu Cartrefi (Cymru) 2016, ni chaniateir rhoi’r hysbysiad hwn ar adeg pan fo unrhyw rwymedigaethau statudol a restrir yn Atodlen 9A i’r Ddeddf honno wedi eu torri:</w:t>
            </w:r>
          </w:p>
          <w:p w14:paraId="1515F8FB" w14:textId="77777777" w:rsidR="00DE4E24" w:rsidRPr="00410FC9" w:rsidRDefault="00DE4E24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1.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darparu datganiad ysgrifenedig</w:t>
            </w:r>
            <w:r w:rsidRPr="00410FC9">
              <w:rPr>
                <w:sz w:val="20"/>
                <w:szCs w:val="20"/>
                <w:lang w:val="cy-GB" w:eastAsia="en-US"/>
              </w:rPr>
              <w:t>;</w:t>
            </w:r>
          </w:p>
          <w:p w14:paraId="06FD7B3F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14:paraId="456DCCFE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Methu â darparu gwybodaeth;</w:t>
            </w:r>
          </w:p>
        </w:tc>
      </w:tr>
      <w:tr w:rsidR="00DE4E24" w:rsidRPr="00410FC9" w14:paraId="6D4EEC69" w14:textId="77777777" w:rsidTr="004D2BFA">
        <w:trPr>
          <w:trHeight w:val="80"/>
        </w:trPr>
        <w:tc>
          <w:tcPr>
            <w:tcW w:w="5000" w:type="pct"/>
            <w:gridSpan w:val="4"/>
          </w:tcPr>
          <w:p w14:paraId="541D0130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3A. Methu â darparu tystysgrif perfformiad ynni ddilys;</w:t>
            </w:r>
          </w:p>
          <w:p w14:paraId="77C3632E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Torri gofynion sicrwydd a blaendal;</w:t>
            </w:r>
          </w:p>
          <w:p w14:paraId="1DC0C643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5.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Taliadau gwaharddedig a blaendaliadau cadw o dan Ddeddf Rhentu Cartrefi (Ffioedd etc.) (Cymru) 2019;</w:t>
            </w: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 </w:t>
            </w:r>
          </w:p>
          <w:p w14:paraId="0782B735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lastRenderedPageBreak/>
              <w:t>5A. Methu â sicrhau bod larymau mwg a larymau carbon monocsid sy’n gweithio wedi eu gosod;</w:t>
            </w:r>
          </w:p>
          <w:p w14:paraId="3CBB2EF1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14:paraId="7404A059" w14:textId="77777777" w:rsidR="00DE4E24" w:rsidRPr="00410FC9" w:rsidRDefault="00DE4E24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  <w:p w14:paraId="70887D80" w14:textId="77777777" w:rsidR="00DE4E24" w:rsidRPr="00410FC9" w:rsidRDefault="00DE4E24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14:paraId="3F438B6A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14:paraId="1D483B59" w14:textId="77777777" w:rsidR="00DE4E24" w:rsidRPr="00410FC9" w:rsidRDefault="00DE4E24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14:paraId="77199700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</w:p>
          <w:p w14:paraId="2BC2DAC1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DE4E24" w:rsidRPr="00410FC9" w14:paraId="4E39060F" w14:textId="77777777" w:rsidTr="004D2BFA">
        <w:trPr>
          <w:trHeight w:val="80"/>
        </w:trPr>
        <w:tc>
          <w:tcPr>
            <w:tcW w:w="5000" w:type="pct"/>
            <w:gridSpan w:val="4"/>
          </w:tcPr>
          <w:p w14:paraId="07D0713B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lastRenderedPageBreak/>
              <w:t>Tynnu hysbysiad blaenorol yn ôl</w:t>
            </w:r>
          </w:p>
          <w:p w14:paraId="6294AC4A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 o Ddeddf Rhentu Cartrefi (Cymru) 2016, os yw’r landlord wedi rhoi hysbysiad yn flaenorol o dan adran 173 o’r Ddeddf honno ac wedi ei dynnu yn ôl wedyn, ni chaiff y landlord roi i ddeiliad neu ddeiliaid y contract hysbysiad terfynu pellach o dan adran 173 o’r Ddeddf honno o fewn cyfnod o chwe mis o’r dyddiad y tynnwyd yr hysbysiad yn ôl. Mae hyn yn ddarostyngedig i’r eithriad y caiff y landlord, o fewn 28 o ddiwrnodau i’r hysbysiad terfynu cyntaf o dan adran 173 o’r Ddeddf honno (a dynnwyd yn ôl wedyn), roi un hysbysiad terfynu pellach i ddeiliad neu ddeiliaid y contract.</w:t>
            </w:r>
          </w:p>
          <w:p w14:paraId="7CA27423" w14:textId="77777777" w:rsidR="00DE4E24" w:rsidRPr="00410FC9" w:rsidRDefault="00DE4E24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14:paraId="7F4E5A12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Hawliad meddiant dialgar</w:t>
            </w:r>
          </w:p>
          <w:p w14:paraId="7BE27260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deiliad contract orfodi neu ddibynnu ar rwymedigaethau’r landlord mewn perthynas ag annedd ffit i bobl fyw ynddi ac i gadw’r annedd mewn cyflwr da o dan adrannau 91 a 92 o Ddeddf Rhentu Cartrefi (Cymru) 2016. Os yw’r landlord yn dyroddi’r hysbysiad hwn mewn ymateb i hynny, caiff llys ystyried bod y landlord yn gwneud hawliad meddiant i osgoi cydymffurfio â’r rhwymedigaethau hynny (hawliad dialgar). Yn unol ag adran 217 o’r Ddeddf honno, caiff y llys wrthod gwneud gorchymyn adennill meddiant os yw’r llys yn ystyried bod yr hawliad meddiant yn hawliad dialgar. </w:t>
            </w:r>
          </w:p>
          <w:p w14:paraId="394AC73C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14:paraId="04CA141B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177A o Ddeddf Rhentu Cartrefi (Cymru) 2016, ni chaniateir rhoi’r hysbysiad hwn o fewn chwe mis i’r llys yn gwrthod gwneud gorchymyn adennill meddiant oherwydd bod y llys yn ystyried bod yr hawliad yn hawliad dialgar.</w:t>
            </w:r>
          </w:p>
          <w:p w14:paraId="5771F1FA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14:paraId="495CD711" w14:textId="77777777" w:rsidR="00DE4E24" w:rsidRPr="00410FC9" w:rsidRDefault="00DE4E24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ddod â hawliad meddiant</w:t>
            </w:r>
          </w:p>
          <w:p w14:paraId="09B37973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Terfynau amser</w:t>
            </w:r>
          </w:p>
          <w:p w14:paraId="4546F530" w14:textId="77777777" w:rsidR="00DE4E24" w:rsidRPr="00410FC9" w:rsidRDefault="00DE4E24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179 o Ddeddf Rhentu Cartrefi (Cymru) 2016, ni chaiff y landlord wneud hawliad meddiant cyn y dyddiad a restrir yn Rhan D o’r hysbysiad hwn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neu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ar ôl cyfnod o </w:t>
            </w:r>
            <w:r>
              <w:rPr>
                <w:sz w:val="20"/>
                <w:szCs w:val="20"/>
                <w:lang w:val="cy-GB" w:eastAsia="en-US"/>
              </w:rPr>
              <w:t>ddau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fis ar ôl y dyddiad hwnnw.</w:t>
            </w:r>
          </w:p>
        </w:tc>
      </w:tr>
    </w:tbl>
    <w:p w14:paraId="7CAA3C32" w14:textId="77777777" w:rsidR="00DE4E24" w:rsidRDefault="00DE4E24" w:rsidP="00F901A0">
      <w:pPr>
        <w:pStyle w:val="linespace"/>
      </w:pPr>
    </w:p>
    <w:sectPr w:rsidR="00DE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25846">
    <w:abstractNumId w:val="14"/>
  </w:num>
  <w:num w:numId="2" w16cid:durableId="751851969">
    <w:abstractNumId w:val="26"/>
  </w:num>
  <w:num w:numId="3" w16cid:durableId="2026512964">
    <w:abstractNumId w:val="19"/>
  </w:num>
  <w:num w:numId="4" w16cid:durableId="409279120">
    <w:abstractNumId w:val="25"/>
  </w:num>
  <w:num w:numId="5" w16cid:durableId="1341619978">
    <w:abstractNumId w:val="16"/>
  </w:num>
  <w:num w:numId="6" w16cid:durableId="1201481832">
    <w:abstractNumId w:val="12"/>
  </w:num>
  <w:num w:numId="7" w16cid:durableId="477116375">
    <w:abstractNumId w:val="11"/>
  </w:num>
  <w:num w:numId="8" w16cid:durableId="1341739982">
    <w:abstractNumId w:val="17"/>
  </w:num>
  <w:num w:numId="9" w16cid:durableId="14138170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156578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3229042">
    <w:abstractNumId w:val="23"/>
  </w:num>
  <w:num w:numId="12" w16cid:durableId="341667140">
    <w:abstractNumId w:val="20"/>
  </w:num>
  <w:num w:numId="13" w16cid:durableId="2080012713">
    <w:abstractNumId w:val="21"/>
  </w:num>
  <w:num w:numId="14" w16cid:durableId="332805294">
    <w:abstractNumId w:val="15"/>
  </w:num>
  <w:num w:numId="15" w16cid:durableId="93484103">
    <w:abstractNumId w:val="18"/>
  </w:num>
  <w:num w:numId="16" w16cid:durableId="84810210">
    <w:abstractNumId w:val="13"/>
  </w:num>
  <w:num w:numId="17" w16cid:durableId="1198083718">
    <w:abstractNumId w:val="10"/>
  </w:num>
  <w:num w:numId="18" w16cid:durableId="1490516408">
    <w:abstractNumId w:val="22"/>
  </w:num>
  <w:num w:numId="19" w16cid:durableId="1199545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55917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3305284">
    <w:abstractNumId w:val="9"/>
  </w:num>
  <w:num w:numId="22" w16cid:durableId="124585294">
    <w:abstractNumId w:val="7"/>
  </w:num>
  <w:num w:numId="23" w16cid:durableId="1823932986">
    <w:abstractNumId w:val="6"/>
  </w:num>
  <w:num w:numId="24" w16cid:durableId="250700141">
    <w:abstractNumId w:val="5"/>
  </w:num>
  <w:num w:numId="25" w16cid:durableId="950018260">
    <w:abstractNumId w:val="4"/>
  </w:num>
  <w:num w:numId="26" w16cid:durableId="1350718964">
    <w:abstractNumId w:val="8"/>
  </w:num>
  <w:num w:numId="27" w16cid:durableId="581379718">
    <w:abstractNumId w:val="3"/>
  </w:num>
  <w:num w:numId="28" w16cid:durableId="573782944">
    <w:abstractNumId w:val="2"/>
  </w:num>
  <w:num w:numId="29" w16cid:durableId="2001421048">
    <w:abstractNumId w:val="1"/>
  </w:num>
  <w:num w:numId="30" w16cid:durableId="1823304549">
    <w:abstractNumId w:val="0"/>
  </w:num>
  <w:num w:numId="31" w16cid:durableId="18097354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A0"/>
    <w:rsid w:val="00054BF5"/>
    <w:rsid w:val="001F1914"/>
    <w:rsid w:val="00404DAC"/>
    <w:rsid w:val="00776CAA"/>
    <w:rsid w:val="007A29C3"/>
    <w:rsid w:val="009C56C7"/>
    <w:rsid w:val="009E3A12"/>
    <w:rsid w:val="00B01793"/>
    <w:rsid w:val="00D06BB7"/>
    <w:rsid w:val="00DE4E24"/>
    <w:rsid w:val="00F901A0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F04E"/>
  <w15:chartTrackingRefBased/>
  <w15:docId w15:val="{2DB96384-86DD-4BC4-AB61-5AF740F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90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0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01A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901A0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F901A0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F901A0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F901A0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F901A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F901A0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F901A0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F901A0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F901A0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F901A0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F901A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F901A0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F901A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F90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01A0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901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01A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1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F901A0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F901A0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F901A0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F901A0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F901A0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F901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F901A0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F901A0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F901A0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F901A0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901A0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F901A0"/>
    <w:pPr>
      <w:ind w:firstLine="0"/>
    </w:pPr>
  </w:style>
  <w:style w:type="character" w:styleId="FootnoteReference">
    <w:name w:val="footnote reference"/>
    <w:semiHidden/>
    <w:rsid w:val="00F901A0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F9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F901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F901A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F901A0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F901A0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F901A0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F901A0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F901A0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F901A0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F901A0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901A0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F901A0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F901A0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F901A0"/>
  </w:style>
  <w:style w:type="paragraph" w:customStyle="1" w:styleId="LaidDraft">
    <w:name w:val="LaidDraft"/>
    <w:basedOn w:val="Approval"/>
    <w:next w:val="linespace"/>
    <w:rsid w:val="00F901A0"/>
  </w:style>
  <w:style w:type="paragraph" w:customStyle="1" w:styleId="LegSeal">
    <w:name w:val="LegSeal"/>
    <w:next w:val="linespace"/>
    <w:rsid w:val="00F901A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F901A0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F901A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F901A0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F901A0"/>
    <w:pPr>
      <w:ind w:firstLine="0"/>
    </w:pPr>
  </w:style>
  <w:style w:type="paragraph" w:customStyle="1" w:styleId="LQT1">
    <w:name w:val="LQT1"/>
    <w:basedOn w:val="Normal"/>
    <w:rsid w:val="00F901A0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F901A0"/>
    <w:pPr>
      <w:spacing w:before="80"/>
    </w:pPr>
  </w:style>
  <w:style w:type="paragraph" w:customStyle="1" w:styleId="LQDefPara">
    <w:name w:val="LQ Def Para"/>
    <w:basedOn w:val="LQT2"/>
    <w:rsid w:val="00F901A0"/>
    <w:pPr>
      <w:ind w:left="907"/>
    </w:pPr>
  </w:style>
  <w:style w:type="paragraph" w:customStyle="1" w:styleId="LQArrHead">
    <w:name w:val="LQArrHead"/>
    <w:basedOn w:val="ArrHead"/>
    <w:next w:val="LQTOC1"/>
    <w:rsid w:val="00F901A0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F901A0"/>
    <w:pPr>
      <w:ind w:left="567"/>
    </w:pPr>
  </w:style>
  <w:style w:type="paragraph" w:styleId="TOC1">
    <w:name w:val="toc 1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F901A0"/>
    <w:pPr>
      <w:ind w:left="567"/>
    </w:pPr>
  </w:style>
  <w:style w:type="paragraph" w:styleId="TOC2">
    <w:name w:val="toc 2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F901A0"/>
    <w:pPr>
      <w:ind w:left="567"/>
    </w:pPr>
  </w:style>
  <w:style w:type="paragraph" w:styleId="TOC3">
    <w:name w:val="toc 3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F901A0"/>
    <w:pPr>
      <w:ind w:left="567"/>
    </w:pPr>
  </w:style>
  <w:style w:type="paragraph" w:styleId="TOC4">
    <w:name w:val="toc 4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F901A0"/>
    <w:pPr>
      <w:ind w:left="567"/>
    </w:pPr>
  </w:style>
  <w:style w:type="paragraph" w:styleId="TOC5">
    <w:name w:val="toc 5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F901A0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F901A0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F901A0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F901A0"/>
    <w:pPr>
      <w:ind w:left="567"/>
    </w:pPr>
  </w:style>
  <w:style w:type="paragraph" w:customStyle="1" w:styleId="LQH1">
    <w:name w:val="LQH1"/>
    <w:basedOn w:val="H1"/>
    <w:next w:val="LQN1"/>
    <w:rsid w:val="00F901A0"/>
    <w:pPr>
      <w:ind w:left="567"/>
    </w:pPr>
  </w:style>
  <w:style w:type="paragraph" w:customStyle="1" w:styleId="LQN1">
    <w:name w:val="LQN1"/>
    <w:basedOn w:val="Normal"/>
    <w:rsid w:val="00F901A0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F901A0"/>
    <w:pPr>
      <w:ind w:left="737"/>
    </w:pPr>
  </w:style>
  <w:style w:type="paragraph" w:customStyle="1" w:styleId="LQN2">
    <w:name w:val="LQN2"/>
    <w:basedOn w:val="LQN1"/>
    <w:rsid w:val="00F901A0"/>
    <w:pPr>
      <w:spacing w:before="80"/>
    </w:pPr>
  </w:style>
  <w:style w:type="paragraph" w:customStyle="1" w:styleId="LQH3">
    <w:name w:val="LQH3"/>
    <w:basedOn w:val="H3"/>
    <w:next w:val="LQN3"/>
    <w:rsid w:val="00F901A0"/>
    <w:pPr>
      <w:ind w:left="907"/>
    </w:pPr>
  </w:style>
  <w:style w:type="paragraph" w:customStyle="1" w:styleId="LQN3">
    <w:name w:val="LQN3"/>
    <w:basedOn w:val="LQN2"/>
    <w:rsid w:val="00F901A0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F901A0"/>
    <w:pPr>
      <w:ind w:left="1304"/>
    </w:pPr>
  </w:style>
  <w:style w:type="paragraph" w:customStyle="1" w:styleId="LQList1Cont">
    <w:name w:val="LQList1 Cont"/>
    <w:basedOn w:val="List1Cont"/>
    <w:rsid w:val="00F901A0"/>
    <w:pPr>
      <w:ind w:left="1304"/>
    </w:pPr>
  </w:style>
  <w:style w:type="paragraph" w:customStyle="1" w:styleId="LQN3-N4">
    <w:name w:val="LQN3-N4"/>
    <w:basedOn w:val="LQN3"/>
    <w:next w:val="LQN4"/>
    <w:rsid w:val="00F901A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F901A0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F901A0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F901A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F901A0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F901A0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F901A0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F901A0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F901A0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F901A0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F901A0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F901A0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F901A0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F901A0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F901A0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F901A0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F901A0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F901A0"/>
    <w:pPr>
      <w:ind w:firstLine="170"/>
    </w:pPr>
  </w:style>
  <w:style w:type="paragraph" w:customStyle="1" w:styleId="LQT3">
    <w:name w:val="LQT3"/>
    <w:basedOn w:val="LQT2"/>
    <w:rsid w:val="00F901A0"/>
    <w:pPr>
      <w:ind w:left="1304"/>
    </w:pPr>
  </w:style>
  <w:style w:type="paragraph" w:customStyle="1" w:styleId="LQT4">
    <w:name w:val="LQT4"/>
    <w:basedOn w:val="LQT3"/>
    <w:rsid w:val="00F901A0"/>
    <w:pPr>
      <w:ind w:left="1701"/>
    </w:pPr>
  </w:style>
  <w:style w:type="paragraph" w:customStyle="1" w:styleId="LQT5">
    <w:name w:val="LQT5"/>
    <w:basedOn w:val="LQT4"/>
    <w:rsid w:val="00F901A0"/>
    <w:pPr>
      <w:ind w:left="2268"/>
    </w:pPr>
  </w:style>
  <w:style w:type="paragraph" w:customStyle="1" w:styleId="LQTableCaption">
    <w:name w:val="LQTableCaption"/>
    <w:basedOn w:val="Normal"/>
    <w:next w:val="LQTableTopText"/>
    <w:rsid w:val="00F901A0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F901A0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F901A0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F901A0"/>
    <w:pPr>
      <w:spacing w:before="120"/>
    </w:pPr>
  </w:style>
  <w:style w:type="paragraph" w:customStyle="1" w:styleId="LQTOC10">
    <w:name w:val="LQTOC 10"/>
    <w:basedOn w:val="Normal"/>
    <w:rsid w:val="00F901A0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F901A0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F901A0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F901A0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F901A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F901A0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F901A0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F901A0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F901A0"/>
    <w:pPr>
      <w:numPr>
        <w:ilvl w:val="3"/>
      </w:numPr>
    </w:pPr>
  </w:style>
  <w:style w:type="paragraph" w:customStyle="1" w:styleId="N4-N5">
    <w:name w:val="N4-N5"/>
    <w:basedOn w:val="N4"/>
    <w:next w:val="N5"/>
    <w:rsid w:val="00F901A0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F901A0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F901A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F901A0"/>
    <w:pPr>
      <w:ind w:left="1474"/>
    </w:pPr>
  </w:style>
  <w:style w:type="paragraph" w:customStyle="1" w:styleId="NLQDisplayItem">
    <w:name w:val="NLQDisplayItem"/>
    <w:basedOn w:val="LQDisplayItem"/>
    <w:rsid w:val="00F901A0"/>
    <w:pPr>
      <w:ind w:left="1134"/>
    </w:pPr>
  </w:style>
  <w:style w:type="paragraph" w:customStyle="1" w:styleId="NLQH1">
    <w:name w:val="NLQH1"/>
    <w:basedOn w:val="LQH1"/>
    <w:next w:val="NLQN1"/>
    <w:rsid w:val="00F901A0"/>
    <w:pPr>
      <w:ind w:left="1134"/>
    </w:pPr>
  </w:style>
  <w:style w:type="paragraph" w:customStyle="1" w:styleId="NLQN1">
    <w:name w:val="NLQN1"/>
    <w:basedOn w:val="LQN1"/>
    <w:rsid w:val="00F901A0"/>
    <w:pPr>
      <w:ind w:left="1134"/>
    </w:pPr>
  </w:style>
  <w:style w:type="paragraph" w:customStyle="1" w:styleId="NLQH2">
    <w:name w:val="NLQH2"/>
    <w:basedOn w:val="LQH2"/>
    <w:next w:val="NLQN2"/>
    <w:rsid w:val="00F901A0"/>
    <w:pPr>
      <w:ind w:left="1304"/>
    </w:pPr>
  </w:style>
  <w:style w:type="paragraph" w:customStyle="1" w:styleId="NLQN2">
    <w:name w:val="NLQN2"/>
    <w:basedOn w:val="LQN2"/>
    <w:rsid w:val="00F901A0"/>
    <w:pPr>
      <w:ind w:left="1134"/>
    </w:pPr>
  </w:style>
  <w:style w:type="paragraph" w:customStyle="1" w:styleId="NLQH3">
    <w:name w:val="NLQH3"/>
    <w:basedOn w:val="LQH3"/>
    <w:next w:val="NLQN3"/>
    <w:rsid w:val="00F901A0"/>
    <w:pPr>
      <w:ind w:left="1474"/>
    </w:pPr>
  </w:style>
  <w:style w:type="paragraph" w:customStyle="1" w:styleId="NLQN3">
    <w:name w:val="NLQN3"/>
    <w:basedOn w:val="LQN3"/>
    <w:rsid w:val="00F901A0"/>
    <w:pPr>
      <w:ind w:left="1871"/>
    </w:pPr>
  </w:style>
  <w:style w:type="paragraph" w:customStyle="1" w:styleId="NLQList1">
    <w:name w:val="NLQList1"/>
    <w:basedOn w:val="LQList1"/>
    <w:rsid w:val="00F901A0"/>
    <w:pPr>
      <w:ind w:left="1871"/>
    </w:pPr>
  </w:style>
  <w:style w:type="paragraph" w:customStyle="1" w:styleId="NLQList1Cont">
    <w:name w:val="NLQList1 Cont"/>
    <w:basedOn w:val="LQList1Cont"/>
    <w:rsid w:val="00F901A0"/>
    <w:pPr>
      <w:ind w:left="1871"/>
    </w:pPr>
  </w:style>
  <w:style w:type="paragraph" w:customStyle="1" w:styleId="NLQN3-N4">
    <w:name w:val="NLQN3-N4"/>
    <w:basedOn w:val="NLQN3"/>
    <w:next w:val="NLQN4"/>
    <w:rsid w:val="00F901A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F901A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F901A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F901A0"/>
    <w:pPr>
      <w:ind w:left="2835"/>
    </w:pPr>
  </w:style>
  <w:style w:type="paragraph" w:customStyle="1" w:styleId="NLQpart">
    <w:name w:val="NLQpart"/>
    <w:basedOn w:val="LQpart"/>
    <w:next w:val="NLQpartHead"/>
    <w:rsid w:val="00F901A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F901A0"/>
    <w:pPr>
      <w:ind w:left="1134"/>
    </w:pPr>
  </w:style>
  <w:style w:type="paragraph" w:customStyle="1" w:styleId="NLQT1">
    <w:name w:val="NLQT1"/>
    <w:basedOn w:val="LQT1"/>
    <w:rsid w:val="00F901A0"/>
    <w:pPr>
      <w:ind w:left="1134"/>
    </w:pPr>
  </w:style>
  <w:style w:type="paragraph" w:customStyle="1" w:styleId="NLQschedule">
    <w:name w:val="NLQschedule"/>
    <w:basedOn w:val="LQschedule"/>
    <w:next w:val="NLQscheduleHead"/>
    <w:rsid w:val="00F901A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F901A0"/>
    <w:pPr>
      <w:ind w:left="1134"/>
    </w:pPr>
  </w:style>
  <w:style w:type="paragraph" w:customStyle="1" w:styleId="NLQschedules">
    <w:name w:val="NLQschedules"/>
    <w:basedOn w:val="Normal"/>
    <w:rsid w:val="00F901A0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F901A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F901A0"/>
    <w:pPr>
      <w:ind w:left="1134"/>
    </w:pPr>
  </w:style>
  <w:style w:type="paragraph" w:customStyle="1" w:styleId="NLQSublist1">
    <w:name w:val="NLQSublist1"/>
    <w:basedOn w:val="LQSublist1"/>
    <w:rsid w:val="00F901A0"/>
    <w:pPr>
      <w:ind w:left="2308"/>
    </w:pPr>
  </w:style>
  <w:style w:type="paragraph" w:customStyle="1" w:styleId="NLQSublist1Cont">
    <w:name w:val="NLQSublist1 Cont"/>
    <w:basedOn w:val="LQSublist1Cont"/>
    <w:rsid w:val="00F901A0"/>
    <w:pPr>
      <w:ind w:left="2308"/>
    </w:pPr>
  </w:style>
  <w:style w:type="paragraph" w:customStyle="1" w:styleId="NLQsubPart">
    <w:name w:val="NLQsubPart"/>
    <w:basedOn w:val="LQsubPart"/>
    <w:next w:val="NLQsubPartHead"/>
    <w:rsid w:val="00F901A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F901A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F901A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F901A0"/>
    <w:pPr>
      <w:ind w:left="1134"/>
    </w:pPr>
  </w:style>
  <w:style w:type="paragraph" w:customStyle="1" w:styleId="NLQT1Indent">
    <w:name w:val="NLQT1 Indent"/>
    <w:basedOn w:val="LQT1Indent"/>
    <w:rsid w:val="00F901A0"/>
    <w:pPr>
      <w:ind w:left="1134"/>
    </w:pPr>
  </w:style>
  <w:style w:type="paragraph" w:customStyle="1" w:styleId="NLQT2">
    <w:name w:val="NLQT2"/>
    <w:basedOn w:val="LQT2"/>
    <w:rsid w:val="00F901A0"/>
    <w:pPr>
      <w:ind w:left="1134"/>
    </w:pPr>
  </w:style>
  <w:style w:type="paragraph" w:customStyle="1" w:styleId="NLQT3">
    <w:name w:val="NLQT3"/>
    <w:basedOn w:val="LQT3"/>
    <w:rsid w:val="00F901A0"/>
    <w:pPr>
      <w:ind w:left="1871"/>
    </w:pPr>
  </w:style>
  <w:style w:type="paragraph" w:customStyle="1" w:styleId="NLQT4">
    <w:name w:val="NLQT4"/>
    <w:basedOn w:val="LQT4"/>
    <w:rsid w:val="00F901A0"/>
    <w:pPr>
      <w:ind w:left="2268"/>
    </w:pPr>
  </w:style>
  <w:style w:type="paragraph" w:customStyle="1" w:styleId="NLQT5">
    <w:name w:val="NLQT5"/>
    <w:basedOn w:val="LQT5"/>
    <w:rsid w:val="00F901A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F901A0"/>
    <w:pPr>
      <w:ind w:left="1134"/>
    </w:pPr>
  </w:style>
  <w:style w:type="paragraph" w:customStyle="1" w:styleId="NLQTableTopText">
    <w:name w:val="NLQTableTopText"/>
    <w:basedOn w:val="LQTableTopText"/>
    <w:rsid w:val="00F901A0"/>
    <w:pPr>
      <w:ind w:left="1134"/>
    </w:pPr>
  </w:style>
  <w:style w:type="paragraph" w:customStyle="1" w:styleId="NLQTableFoot">
    <w:name w:val="NLQTableFoot"/>
    <w:basedOn w:val="LQTableFoot"/>
    <w:rsid w:val="00F901A0"/>
    <w:pPr>
      <w:ind w:left="1134"/>
    </w:pPr>
  </w:style>
  <w:style w:type="paragraph" w:customStyle="1" w:styleId="NLQTableNumber">
    <w:name w:val="NLQTableNumber"/>
    <w:basedOn w:val="LQTableNumber"/>
    <w:rsid w:val="00F901A0"/>
    <w:pPr>
      <w:ind w:left="1134"/>
    </w:pPr>
  </w:style>
  <w:style w:type="character" w:styleId="PageNumber">
    <w:name w:val="page number"/>
    <w:rsid w:val="00F901A0"/>
  </w:style>
  <w:style w:type="paragraph" w:customStyle="1" w:styleId="Part">
    <w:name w:val="Part"/>
    <w:basedOn w:val="Normal"/>
    <w:next w:val="PartHead"/>
    <w:rsid w:val="00F901A0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F901A0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F901A0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F901A0"/>
    <w:rPr>
      <w:sz w:val="21"/>
    </w:rPr>
  </w:style>
  <w:style w:type="paragraph" w:customStyle="1" w:styleId="Res">
    <w:name w:val="Res"/>
    <w:basedOn w:val="Pre"/>
    <w:next w:val="Pre"/>
    <w:rsid w:val="00F901A0"/>
    <w:rPr>
      <w:b/>
    </w:rPr>
  </w:style>
  <w:style w:type="paragraph" w:customStyle="1" w:styleId="Royal">
    <w:name w:val="Royal"/>
    <w:basedOn w:val="Normal"/>
    <w:next w:val="Pre"/>
    <w:rsid w:val="00F901A0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F901A0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F901A0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F901A0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F901A0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F901A0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F901A0"/>
  </w:style>
  <w:style w:type="character" w:customStyle="1" w:styleId="SigDate">
    <w:name w:val="Sig_Date"/>
    <w:rsid w:val="00F901A0"/>
  </w:style>
  <w:style w:type="character" w:customStyle="1" w:styleId="Sigsignatory">
    <w:name w:val="Sig_signatory"/>
    <w:rsid w:val="00F901A0"/>
  </w:style>
  <w:style w:type="character" w:customStyle="1" w:styleId="SigSignee">
    <w:name w:val="Sig_Signee"/>
    <w:rsid w:val="00F901A0"/>
    <w:rPr>
      <w:i/>
    </w:rPr>
  </w:style>
  <w:style w:type="character" w:customStyle="1" w:styleId="Sigtitle">
    <w:name w:val="Sig_title"/>
    <w:rsid w:val="00F901A0"/>
  </w:style>
  <w:style w:type="paragraph" w:customStyle="1" w:styleId="SigBlock">
    <w:name w:val="SigBlock"/>
    <w:basedOn w:val="Normal"/>
    <w:rsid w:val="00F901A0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F901A0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F901A0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F901A0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F901A0"/>
    <w:pPr>
      <w:ind w:left="1134"/>
    </w:pPr>
  </w:style>
  <w:style w:type="paragraph" w:customStyle="1" w:styleId="Sublist1Cont">
    <w:name w:val="Sublist1 Cont"/>
    <w:basedOn w:val="Sublist1"/>
    <w:rsid w:val="00F901A0"/>
    <w:pPr>
      <w:ind w:firstLine="0"/>
    </w:pPr>
  </w:style>
  <w:style w:type="paragraph" w:customStyle="1" w:styleId="SubPart">
    <w:name w:val="SubPart"/>
    <w:basedOn w:val="PartHead"/>
    <w:next w:val="SubPartHead"/>
    <w:rsid w:val="00F901A0"/>
    <w:rPr>
      <w:sz w:val="22"/>
    </w:rPr>
  </w:style>
  <w:style w:type="paragraph" w:customStyle="1" w:styleId="SubPartHead">
    <w:name w:val="SubPartHead"/>
    <w:basedOn w:val="SubPart"/>
    <w:next w:val="T1"/>
    <w:rsid w:val="00F901A0"/>
    <w:rPr>
      <w:sz w:val="21"/>
    </w:rPr>
  </w:style>
  <w:style w:type="paragraph" w:customStyle="1" w:styleId="SubSection">
    <w:name w:val="SubSection"/>
    <w:basedOn w:val="Section"/>
    <w:next w:val="SubSectionHead"/>
    <w:rsid w:val="00F901A0"/>
    <w:rPr>
      <w:sz w:val="18"/>
    </w:rPr>
  </w:style>
  <w:style w:type="paragraph" w:customStyle="1" w:styleId="SubSectionHead">
    <w:name w:val="SubSectionHead"/>
    <w:basedOn w:val="SectionHead"/>
    <w:next w:val="T1"/>
    <w:rsid w:val="00F901A0"/>
    <w:pPr>
      <w:spacing w:before="40"/>
    </w:pPr>
    <w:rPr>
      <w:sz w:val="20"/>
    </w:rPr>
  </w:style>
  <w:style w:type="paragraph" w:customStyle="1" w:styleId="T1Indent">
    <w:name w:val="T1 Indent"/>
    <w:basedOn w:val="T1"/>
    <w:rsid w:val="00F901A0"/>
    <w:pPr>
      <w:ind w:firstLine="170"/>
    </w:pPr>
  </w:style>
  <w:style w:type="paragraph" w:customStyle="1" w:styleId="T2">
    <w:name w:val="T2"/>
    <w:basedOn w:val="T1"/>
    <w:rsid w:val="00F901A0"/>
    <w:pPr>
      <w:spacing w:before="80"/>
    </w:pPr>
  </w:style>
  <w:style w:type="paragraph" w:customStyle="1" w:styleId="T3">
    <w:name w:val="T3"/>
    <w:basedOn w:val="T2"/>
    <w:rsid w:val="00F901A0"/>
    <w:pPr>
      <w:ind w:left="737"/>
    </w:pPr>
  </w:style>
  <w:style w:type="paragraph" w:customStyle="1" w:styleId="T4">
    <w:name w:val="T4"/>
    <w:basedOn w:val="T3"/>
    <w:rsid w:val="00F901A0"/>
    <w:pPr>
      <w:ind w:left="1134"/>
    </w:pPr>
  </w:style>
  <w:style w:type="paragraph" w:customStyle="1" w:styleId="T5">
    <w:name w:val="T5"/>
    <w:basedOn w:val="T4"/>
    <w:rsid w:val="00F901A0"/>
    <w:pPr>
      <w:ind w:left="1701"/>
    </w:pPr>
  </w:style>
  <w:style w:type="paragraph" w:customStyle="1" w:styleId="TableCaption">
    <w:name w:val="TableCaption"/>
    <w:basedOn w:val="Caption"/>
    <w:next w:val="TableTopText"/>
    <w:rsid w:val="00F901A0"/>
    <w:pPr>
      <w:spacing w:before="0"/>
      <w:jc w:val="left"/>
    </w:pPr>
  </w:style>
  <w:style w:type="paragraph" w:customStyle="1" w:styleId="TableTopText">
    <w:name w:val="TableTopText"/>
    <w:basedOn w:val="Normal"/>
    <w:rsid w:val="00F901A0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F901A0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F901A0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F901A0"/>
    <w:pPr>
      <w:spacing w:before="120"/>
    </w:pPr>
  </w:style>
  <w:style w:type="paragraph" w:customStyle="1" w:styleId="TableText">
    <w:name w:val="TableText"/>
    <w:basedOn w:val="Normal"/>
    <w:rsid w:val="00F901A0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F901A0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901A0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F901A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F901A0"/>
  </w:style>
  <w:style w:type="paragraph" w:customStyle="1" w:styleId="TOC12">
    <w:name w:val="TOC 12"/>
    <w:next w:val="TOC10"/>
    <w:rsid w:val="00F901A0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F901A0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F901A0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F901A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F901A0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F901A0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F901A0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01A0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F901A0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F901A0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F901A0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F901A0"/>
    <w:pPr>
      <w:spacing w:line="220" w:lineRule="atLeast"/>
      <w:jc w:val="both"/>
    </w:pPr>
    <w:rPr>
      <w:sz w:val="16"/>
    </w:rPr>
  </w:style>
  <w:style w:type="character" w:styleId="Hyperlink">
    <w:name w:val="Hyperlink"/>
    <w:rsid w:val="00F901A0"/>
    <w:rPr>
      <w:color w:val="auto"/>
      <w:u w:val="none"/>
    </w:rPr>
  </w:style>
  <w:style w:type="paragraph" w:styleId="BalloonText">
    <w:name w:val="Balloon Text"/>
    <w:basedOn w:val="Normal"/>
    <w:link w:val="BalloonTextChar"/>
    <w:rsid w:val="00F9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1A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F901A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0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901A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F9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01A0"/>
    <w:pPr>
      <w:ind w:left="720"/>
    </w:pPr>
  </w:style>
  <w:style w:type="character" w:styleId="Emphasis">
    <w:name w:val="Emphasis"/>
    <w:qFormat/>
    <w:rsid w:val="00F901A0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F901A0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F901A0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F901A0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F901A0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F9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A47966784</value>
    </field>
    <field name="Objective-Title">
      <value order="0">RHW17 Welsh - revised 10-11-23</value>
    </field>
    <field name="Objective-Description">
      <value order="0"/>
    </field>
    <field name="Objective-CreationStamp">
      <value order="0">2023-11-13T11:57:13Z</value>
    </field>
    <field name="Objective-IsApproved">
      <value order="0">false</value>
    </field>
    <field name="Objective-IsPublished">
      <value order="0">true</value>
    </field>
    <field name="Objective-DatePublished">
      <value order="0">2023-11-13T11:57:13Z</value>
    </field>
    <field name="Objective-ModificationStamp">
      <value order="0">2023-11-13T11:57:16Z</value>
    </field>
    <field name="Objective-Owner">
      <value order="0">Cody, Anthony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vA90349272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Wood, Daniel(ESJWL - ESJ Operations - SJLGC Comms)</cp:lastModifiedBy>
  <cp:revision>2</cp:revision>
  <dcterms:created xsi:type="dcterms:W3CDTF">2023-11-14T11:31:00Z</dcterms:created>
  <dcterms:modified xsi:type="dcterms:W3CDTF">2023-11-14T11:31:00Z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A47966784</vt:lpwstr>
  </property>
  <property fmtid="{D5CDD505-2E9C-101B-9397-08002B2CF9AE}" pid="4" name="Objective-Title">
    <vt:lpwstr>RHW17 Welsh - revised 10-11-23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2023-11-13T11:57:13Z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2023-11-13T11:57:13Z</vt:filetime>
  </property>
  <property fmtid="{D5CDD505-2E9C-101B-9397-08002B2CF9AE}" pid="10" name="Objective-ModificationStamp">
    <vt:filetime>2023-11-13T11:57:16Z</vt:filetime>
  </property>
  <property fmtid="{D5CDD505-2E9C-101B-9397-08002B2CF9AE}" pid="11" name="Objective-Owner">
    <vt:lpwstr>Cody, Anthony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vA90349272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qA1243619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2023-11-13T00:00:00Z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